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DB" w:rsidRPr="00056E3E" w:rsidRDefault="006B10DB" w:rsidP="006B10DB">
      <w:pPr>
        <w:spacing w:after="0" w:line="240" w:lineRule="auto"/>
        <w:ind w:firstLine="708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 xml:space="preserve">Acta de la sesión ordinaria del H. Consejo del Sistema de Universidad Virtual </w:t>
      </w:r>
    </w:p>
    <w:p w:rsidR="006B10DB" w:rsidRPr="00056E3E" w:rsidRDefault="006B10DB" w:rsidP="006B10DB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 xml:space="preserve">celebrada el día 5 de Marzo de 2010, en el Edificio Cultural y Administrativo </w:t>
      </w:r>
    </w:p>
    <w:p w:rsidR="006B10DB" w:rsidRPr="00056E3E" w:rsidRDefault="006B10DB" w:rsidP="006B10DB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>5to. Piso (Aula de videoconferencia), a las 17:00 horas</w:t>
      </w: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Universidad de Guadalajara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H. Consejo del Sistema de Universidad Virtual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Manuel Moreno Castañeda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Presidente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María del Socorro Pérez Alcalá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Secretario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lastRenderedPageBreak/>
        <w:t xml:space="preserve">Acta de la sesión ordinaria del H. Consejo del Sistema de Universidad Virtual </w:t>
      </w:r>
    </w:p>
    <w:p w:rsidR="006B10DB" w:rsidRPr="00056E3E" w:rsidRDefault="006B10DB" w:rsidP="006B10DB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 xml:space="preserve">celebrada el día 5 de Marzo de 2010, en el Edificio Cultural y Administrativo </w:t>
      </w:r>
    </w:p>
    <w:p w:rsidR="006B10DB" w:rsidRPr="00056E3E" w:rsidRDefault="006B10DB" w:rsidP="006B10DB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>5to. Piso (Aula de videoconferencia), a las 17:00 horas</w:t>
      </w: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El día cinco de marzo de dos mil diez, en las instalaciones del Sistema de Universidad Virtual de la Universidad de Guadalajara ubicadas en el Edificio Cultural y Administrativo 5to.  Piso, se celebra una sesión ordinaria, en donde en ausencia del Mtro. Manuel Moreno Castañeda,  Presidente del Consejo del Sistema de Universidad Virtual; la Mtra. María del Socorro Pérez Alcalá, Secretario de este Consejo, preside </w:t>
      </w:r>
      <w:r w:rsidR="00E25AC8" w:rsidRPr="00E25AC8">
        <w:rPr>
          <w:lang w:val="es-ES_tradnl"/>
        </w:rPr>
        <w:t>esta sesión,</w:t>
      </w:r>
      <w:r w:rsidRPr="00E25AC8">
        <w:rPr>
          <w:lang w:val="es-ES_tradnl"/>
        </w:rPr>
        <w:t xml:space="preserve"> da la bienvenida</w:t>
      </w:r>
      <w:r w:rsidRPr="00056E3E">
        <w:rPr>
          <w:lang w:val="es-ES_tradnl"/>
        </w:rPr>
        <w:t xml:space="preserve"> a los asistentes </w:t>
      </w:r>
      <w:r w:rsidRPr="00E25AC8">
        <w:rPr>
          <w:lang w:val="es-ES_tradnl"/>
        </w:rPr>
        <w:t>y</w:t>
      </w:r>
      <w:r w:rsidRPr="00056E3E">
        <w:rPr>
          <w:lang w:val="es-ES_tradnl"/>
        </w:rPr>
        <w:t xml:space="preserve"> procede a verificar que haya el quórum legal, contando con la asistencia de los siguientes miembros del </w:t>
      </w:r>
      <w:r w:rsidR="00EA2F53">
        <w:rPr>
          <w:lang w:val="es-ES_tradnl"/>
        </w:rPr>
        <w:t>C</w:t>
      </w:r>
      <w:r w:rsidRPr="00056E3E">
        <w:rPr>
          <w:lang w:val="es-ES_tradnl"/>
        </w:rPr>
        <w:t>onsejo: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María del Socorro Pérez Alcalá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Secretario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Consejeros:</w:t>
      </w:r>
    </w:p>
    <w:p w:rsidR="006B10DB" w:rsidRPr="00056E3E" w:rsidRDefault="006B10DB" w:rsidP="006B10DB">
      <w:pPr>
        <w:numPr>
          <w:ilvl w:val="0"/>
          <w:numId w:val="6"/>
        </w:numPr>
        <w:spacing w:after="0" w:line="240" w:lineRule="auto"/>
        <w:ind w:left="714" w:hanging="357"/>
        <w:rPr>
          <w:lang w:val="es-ES_tradnl"/>
        </w:rPr>
      </w:pPr>
      <w:r w:rsidRPr="00056E3E">
        <w:rPr>
          <w:lang w:val="es-ES_tradnl"/>
        </w:rPr>
        <w:t>Mirna Flores Briseño</w:t>
      </w:r>
    </w:p>
    <w:p w:rsidR="006B10DB" w:rsidRPr="00056E3E" w:rsidRDefault="006B10DB" w:rsidP="006B10DB">
      <w:pPr>
        <w:numPr>
          <w:ilvl w:val="0"/>
          <w:numId w:val="6"/>
        </w:numPr>
        <w:spacing w:after="0" w:line="240" w:lineRule="auto"/>
        <w:rPr>
          <w:lang w:val="es-ES_tradnl"/>
        </w:rPr>
      </w:pPr>
      <w:r w:rsidRPr="00056E3E">
        <w:rPr>
          <w:lang w:val="es-ES_tradnl"/>
        </w:rPr>
        <w:t>María Elena Chan Nuñez;</w:t>
      </w:r>
    </w:p>
    <w:p w:rsidR="006B10DB" w:rsidRPr="00056E3E" w:rsidRDefault="006B10DB" w:rsidP="006B10DB">
      <w:pPr>
        <w:numPr>
          <w:ilvl w:val="0"/>
          <w:numId w:val="6"/>
        </w:numPr>
        <w:spacing w:after="0" w:line="240" w:lineRule="auto"/>
        <w:ind w:left="714" w:hanging="357"/>
        <w:rPr>
          <w:lang w:val="es-ES_tradnl"/>
        </w:rPr>
      </w:pPr>
      <w:r w:rsidRPr="00056E3E">
        <w:rPr>
          <w:lang w:val="es-ES_tradnl"/>
        </w:rPr>
        <w:t>Rubén Yáñez Reyna;</w:t>
      </w:r>
    </w:p>
    <w:p w:rsidR="006B10DB" w:rsidRPr="00056E3E" w:rsidRDefault="006B10DB" w:rsidP="006B10DB">
      <w:pPr>
        <w:numPr>
          <w:ilvl w:val="0"/>
          <w:numId w:val="6"/>
        </w:numPr>
        <w:spacing w:after="0" w:line="240" w:lineRule="auto"/>
        <w:ind w:left="714" w:hanging="357"/>
        <w:rPr>
          <w:lang w:val="es-ES_tradnl"/>
        </w:rPr>
      </w:pPr>
      <w:r w:rsidRPr="00056E3E">
        <w:rPr>
          <w:lang w:val="es-ES_tradnl"/>
        </w:rPr>
        <w:t>Jaime Ewald Larios Kennerknecht;</w:t>
      </w:r>
    </w:p>
    <w:p w:rsidR="006B10DB" w:rsidRPr="00056E3E" w:rsidRDefault="006B10DB" w:rsidP="006B10DB">
      <w:pPr>
        <w:numPr>
          <w:ilvl w:val="0"/>
          <w:numId w:val="6"/>
        </w:numPr>
        <w:spacing w:after="0" w:line="240" w:lineRule="auto"/>
        <w:ind w:left="714" w:hanging="357"/>
        <w:rPr>
          <w:lang w:val="es-ES_tradnl"/>
        </w:rPr>
      </w:pPr>
      <w:r w:rsidRPr="00056E3E">
        <w:rPr>
          <w:lang w:val="es-ES_tradnl"/>
        </w:rPr>
        <w:t>José Alfredo Flores Grimaldo;</w:t>
      </w:r>
    </w:p>
    <w:p w:rsidR="006B10DB" w:rsidRPr="00056E3E" w:rsidRDefault="006B10DB" w:rsidP="006B10DB">
      <w:pPr>
        <w:numPr>
          <w:ilvl w:val="0"/>
          <w:numId w:val="6"/>
        </w:numPr>
        <w:spacing w:after="0" w:line="240" w:lineRule="auto"/>
        <w:ind w:left="714" w:hanging="357"/>
        <w:rPr>
          <w:lang w:val="es-ES_tradnl"/>
        </w:rPr>
      </w:pPr>
      <w:r w:rsidRPr="00056E3E">
        <w:rPr>
          <w:lang w:val="es-ES_tradnl"/>
        </w:rPr>
        <w:t>Elba Patricia Alatorre Rojo</w:t>
      </w:r>
    </w:p>
    <w:p w:rsidR="006B10DB" w:rsidRPr="00056E3E" w:rsidRDefault="006B10DB" w:rsidP="006B10DB">
      <w:pPr>
        <w:numPr>
          <w:ilvl w:val="0"/>
          <w:numId w:val="6"/>
        </w:numPr>
        <w:spacing w:after="0" w:line="240" w:lineRule="auto"/>
        <w:ind w:left="714" w:hanging="357"/>
        <w:rPr>
          <w:lang w:val="es-ES_tradnl"/>
        </w:rPr>
      </w:pPr>
      <w:r w:rsidRPr="00056E3E">
        <w:rPr>
          <w:lang w:val="es-ES_tradnl"/>
        </w:rPr>
        <w:t>Laura Topete González</w:t>
      </w:r>
    </w:p>
    <w:p w:rsidR="006B10DB" w:rsidRPr="00056E3E" w:rsidRDefault="006B10DB" w:rsidP="006B10DB">
      <w:pPr>
        <w:numPr>
          <w:ilvl w:val="0"/>
          <w:numId w:val="6"/>
        </w:numPr>
        <w:spacing w:after="0" w:line="240" w:lineRule="auto"/>
        <w:ind w:left="714" w:hanging="357"/>
        <w:rPr>
          <w:lang w:val="es-ES_tradnl"/>
        </w:rPr>
      </w:pPr>
      <w:r w:rsidRPr="00056E3E">
        <w:rPr>
          <w:lang w:val="es-ES_tradnl"/>
        </w:rPr>
        <w:t>Jesús Antonio Zataraín de Lozada</w:t>
      </w:r>
    </w:p>
    <w:p w:rsidR="006B10DB" w:rsidRPr="00056E3E" w:rsidRDefault="006B10DB" w:rsidP="006B10DB">
      <w:pPr>
        <w:spacing w:after="0" w:line="240" w:lineRule="auto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lastRenderedPageBreak/>
        <w:t>Con nueve integrantes registrados, la Mtra. María del Socorro Pérez Alcalá, Secretario del H. Consejo declara que existe quórum legal y se inicia la sesión, procediendo a la lectura del orden del día con el que fue convocado este Consejo: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numPr>
          <w:ilvl w:val="0"/>
          <w:numId w:val="12"/>
        </w:numPr>
        <w:spacing w:after="0" w:line="240" w:lineRule="auto"/>
        <w:jc w:val="both"/>
        <w:rPr>
          <w:rFonts w:cs="Calibri"/>
          <w:lang w:val="es-ES_tradnl"/>
        </w:rPr>
      </w:pPr>
      <w:r w:rsidRPr="00056E3E">
        <w:rPr>
          <w:rFonts w:cs="Calibri"/>
          <w:lang w:val="es-ES_tradnl"/>
        </w:rPr>
        <w:t xml:space="preserve">Lectura y en su caso aprobación del </w:t>
      </w:r>
      <w:r w:rsidR="00EA2F53">
        <w:rPr>
          <w:rFonts w:cs="Calibri"/>
          <w:lang w:val="es-ES_tradnl"/>
        </w:rPr>
        <w:t>a</w:t>
      </w:r>
      <w:r w:rsidRPr="00056E3E">
        <w:rPr>
          <w:rFonts w:cs="Calibri"/>
          <w:lang w:val="es-ES_tradnl"/>
        </w:rPr>
        <w:t>cta anterior</w:t>
      </w:r>
    </w:p>
    <w:p w:rsidR="006B10DB" w:rsidRPr="00056E3E" w:rsidRDefault="006B10DB" w:rsidP="006B10DB">
      <w:pPr>
        <w:numPr>
          <w:ilvl w:val="0"/>
          <w:numId w:val="12"/>
        </w:numPr>
        <w:spacing w:after="0" w:line="240" w:lineRule="auto"/>
        <w:rPr>
          <w:rFonts w:cs="Calibri"/>
          <w:lang w:val="es-ES_tradnl"/>
        </w:rPr>
      </w:pPr>
      <w:r w:rsidRPr="00056E3E">
        <w:rPr>
          <w:rFonts w:cs="Calibri"/>
          <w:lang w:val="es-ES_tradnl"/>
        </w:rPr>
        <w:t>Presentación y en su caso aprobación del dictamen d</w:t>
      </w:r>
      <w:r w:rsidR="00EA2F53">
        <w:rPr>
          <w:rFonts w:cs="Calibri"/>
          <w:lang w:val="es-ES_tradnl"/>
        </w:rPr>
        <w:t>e Bachillerato V</w:t>
      </w:r>
      <w:r w:rsidRPr="00056E3E">
        <w:rPr>
          <w:rFonts w:cs="Calibri"/>
          <w:lang w:val="es-ES_tradnl"/>
        </w:rPr>
        <w:t>irtual</w:t>
      </w:r>
    </w:p>
    <w:p w:rsidR="006B10DB" w:rsidRPr="00056E3E" w:rsidRDefault="006B10DB" w:rsidP="006B10DB">
      <w:pPr>
        <w:numPr>
          <w:ilvl w:val="0"/>
          <w:numId w:val="12"/>
        </w:numPr>
        <w:spacing w:after="0" w:line="240" w:lineRule="auto"/>
        <w:rPr>
          <w:rFonts w:cs="Calibri"/>
          <w:lang w:val="es-ES_tradnl"/>
        </w:rPr>
      </w:pPr>
      <w:r w:rsidRPr="00056E3E">
        <w:rPr>
          <w:rFonts w:cs="Calibri"/>
          <w:lang w:val="es-ES_tradnl"/>
        </w:rPr>
        <w:t xml:space="preserve">Presentación y en su caso aprobación de cursos de </w:t>
      </w:r>
      <w:r w:rsidR="00EA2F53">
        <w:rPr>
          <w:rFonts w:cs="Calibri"/>
          <w:lang w:val="es-ES_tradnl"/>
        </w:rPr>
        <w:t>P</w:t>
      </w:r>
      <w:r w:rsidRPr="00056E3E">
        <w:rPr>
          <w:rFonts w:cs="Calibri"/>
          <w:lang w:val="es-ES_tradnl"/>
        </w:rPr>
        <w:t>e</w:t>
      </w:r>
      <w:r w:rsidR="00EA2F53">
        <w:rPr>
          <w:rFonts w:cs="Calibri"/>
          <w:lang w:val="es-ES_tradnl"/>
        </w:rPr>
        <w:t>riodismo D</w:t>
      </w:r>
      <w:r w:rsidRPr="00056E3E">
        <w:rPr>
          <w:rFonts w:cs="Calibri"/>
          <w:lang w:val="es-ES_tradnl"/>
        </w:rPr>
        <w:t>igital</w:t>
      </w:r>
    </w:p>
    <w:p w:rsidR="006B10DB" w:rsidRPr="00056E3E" w:rsidRDefault="006B10DB" w:rsidP="006B10DB">
      <w:pPr>
        <w:numPr>
          <w:ilvl w:val="0"/>
          <w:numId w:val="12"/>
        </w:numPr>
        <w:spacing w:after="0" w:line="240" w:lineRule="auto"/>
        <w:rPr>
          <w:rFonts w:cs="Calibri"/>
          <w:lang w:val="es-ES_tradnl"/>
        </w:rPr>
      </w:pPr>
      <w:r w:rsidRPr="00056E3E">
        <w:rPr>
          <w:rFonts w:cs="Calibri"/>
          <w:lang w:val="es-ES_tradnl"/>
        </w:rPr>
        <w:t xml:space="preserve">Presentación y en su caso aprobación del calendario W de la </w:t>
      </w:r>
      <w:r w:rsidR="00EA2F53" w:rsidRPr="00EA2F53">
        <w:rPr>
          <w:rFonts w:cs="Calibri"/>
          <w:lang w:val="es-ES_tradnl"/>
        </w:rPr>
        <w:t>Licenciatura en S</w:t>
      </w:r>
      <w:r w:rsidRPr="00EA2F53">
        <w:rPr>
          <w:rFonts w:cs="Calibri"/>
          <w:lang w:val="es-ES_tradnl"/>
        </w:rPr>
        <w:t xml:space="preserve">eguridad </w:t>
      </w:r>
      <w:r w:rsidR="00EA2F53" w:rsidRPr="00EA2F53">
        <w:rPr>
          <w:rFonts w:cs="Calibri"/>
          <w:lang w:val="es-ES_tradnl"/>
        </w:rPr>
        <w:t>C</w:t>
      </w:r>
      <w:r w:rsidRPr="00EA2F53">
        <w:rPr>
          <w:rFonts w:cs="Calibri"/>
          <w:lang w:val="es-ES_tradnl"/>
        </w:rPr>
        <w:t>iudadana</w:t>
      </w:r>
      <w:r w:rsidRPr="00056E3E">
        <w:rPr>
          <w:rFonts w:cs="Calibri"/>
          <w:lang w:val="es-ES_tradnl"/>
        </w:rPr>
        <w:t xml:space="preserve"> para el Consejo de Seguridad</w:t>
      </w:r>
    </w:p>
    <w:p w:rsidR="006B10DB" w:rsidRPr="00056E3E" w:rsidRDefault="006B10DB" w:rsidP="006B10DB">
      <w:pPr>
        <w:numPr>
          <w:ilvl w:val="0"/>
          <w:numId w:val="12"/>
        </w:numPr>
        <w:spacing w:after="0" w:line="240" w:lineRule="auto"/>
        <w:rPr>
          <w:rFonts w:cs="Calibri"/>
          <w:lang w:val="es-ES_tradnl"/>
        </w:rPr>
      </w:pPr>
      <w:r w:rsidRPr="00056E3E">
        <w:rPr>
          <w:rFonts w:cs="Calibri"/>
          <w:lang w:val="es-ES_tradnl"/>
        </w:rPr>
        <w:t>Varios</w:t>
      </w:r>
    </w:p>
    <w:p w:rsidR="006B10DB" w:rsidRPr="00056E3E" w:rsidRDefault="006B10DB" w:rsidP="006B10DB">
      <w:pPr>
        <w:spacing w:after="0" w:line="240" w:lineRule="auto"/>
        <w:rPr>
          <w:b/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rPr>
          <w:b/>
          <w:szCs w:val="20"/>
          <w:lang w:val="es-ES_tradnl"/>
        </w:rPr>
      </w:pPr>
      <w:r w:rsidRPr="00056E3E">
        <w:rPr>
          <w:b/>
          <w:szCs w:val="20"/>
          <w:lang w:val="es-ES_tradnl"/>
        </w:rPr>
        <w:t xml:space="preserve">Punto 1: Presentación y en su caso aprobación del </w:t>
      </w:r>
      <w:r w:rsidR="00EA2F53">
        <w:rPr>
          <w:b/>
          <w:szCs w:val="20"/>
          <w:lang w:val="es-ES_tradnl"/>
        </w:rPr>
        <w:t>a</w:t>
      </w:r>
      <w:r w:rsidRPr="00056E3E">
        <w:rPr>
          <w:b/>
          <w:szCs w:val="20"/>
          <w:lang w:val="es-ES_tradnl"/>
        </w:rPr>
        <w:t>ta anterior</w:t>
      </w:r>
    </w:p>
    <w:p w:rsidR="006B10DB" w:rsidRPr="00056E3E" w:rsidRDefault="006B10DB" w:rsidP="006B10DB">
      <w:pPr>
        <w:spacing w:after="0" w:line="240" w:lineRule="auto"/>
        <w:rPr>
          <w:b/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rPr>
          <w:i/>
          <w:szCs w:val="20"/>
          <w:lang w:val="es-ES_tradnl"/>
        </w:rPr>
      </w:pPr>
      <w:r w:rsidRPr="00056E3E">
        <w:rPr>
          <w:i/>
          <w:szCs w:val="20"/>
          <w:lang w:val="es-ES_tradnl"/>
        </w:rPr>
        <w:t xml:space="preserve">Mtra Socorro Pérez: 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>Se aprueba no leer el acta anterior, ya que fue enviada para su revisión por correo electrónico y no se recibió ninguna observación al respecto.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rPr>
          <w:rFonts w:cs="Calibri"/>
          <w:b/>
          <w:lang w:val="es-ES_tradnl"/>
        </w:rPr>
      </w:pPr>
      <w:r w:rsidRPr="00056E3E">
        <w:rPr>
          <w:b/>
          <w:szCs w:val="20"/>
          <w:lang w:val="es-ES_tradnl"/>
        </w:rPr>
        <w:t xml:space="preserve">Punto 2: </w:t>
      </w:r>
      <w:r w:rsidRPr="00056E3E">
        <w:rPr>
          <w:rFonts w:cs="Calibri"/>
          <w:b/>
          <w:lang w:val="es-ES_tradnl"/>
        </w:rPr>
        <w:t>Presentación y en su caso aprobación del dictamen d</w:t>
      </w:r>
      <w:r w:rsidR="00EA2F53">
        <w:rPr>
          <w:rFonts w:cs="Calibri"/>
          <w:b/>
          <w:lang w:val="es-ES_tradnl"/>
        </w:rPr>
        <w:t>el Bachillerato V</w:t>
      </w:r>
      <w:r w:rsidRPr="00056E3E">
        <w:rPr>
          <w:rFonts w:cs="Calibri"/>
          <w:b/>
          <w:lang w:val="es-ES_tradnl"/>
        </w:rPr>
        <w:t>irtual</w:t>
      </w:r>
    </w:p>
    <w:p w:rsidR="006B10DB" w:rsidRPr="00056E3E" w:rsidRDefault="006B10DB" w:rsidP="006B10DB">
      <w:pPr>
        <w:pStyle w:val="Textosinformato"/>
        <w:rPr>
          <w:rFonts w:ascii="Calibri" w:hAnsi="Calibri" w:cs="Calibri"/>
          <w:sz w:val="22"/>
          <w:szCs w:val="22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6B10DB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>La Mtra. Socorro Pérez Alcalá procede a explicar de manera breve las características de las reformas al programa, haciendo énfasis en la concordancia de éste con el propuesto por SEMS</w:t>
      </w:r>
      <w:r w:rsidR="00EA2F53">
        <w:rPr>
          <w:szCs w:val="20"/>
          <w:lang w:val="es-ES_tradnl"/>
        </w:rPr>
        <w:t>.</w:t>
      </w:r>
    </w:p>
    <w:p w:rsidR="00EA2F53" w:rsidRPr="00056E3E" w:rsidRDefault="00EA2F53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>El documento fue revisado de manera pr</w:t>
      </w:r>
      <w:r w:rsidR="0073695A">
        <w:rPr>
          <w:szCs w:val="20"/>
          <w:lang w:val="es-ES_tradnl"/>
        </w:rPr>
        <w:t>evia por los integrantes de la Comisión de E</w:t>
      </w:r>
      <w:r w:rsidRPr="00056E3E">
        <w:rPr>
          <w:szCs w:val="20"/>
          <w:lang w:val="es-ES_tradnl"/>
        </w:rPr>
        <w:t>ducación en un</w:t>
      </w:r>
      <w:r w:rsidR="00EA2F53">
        <w:rPr>
          <w:szCs w:val="20"/>
          <w:lang w:val="es-ES_tradnl"/>
        </w:rPr>
        <w:t>a</w:t>
      </w:r>
      <w:r w:rsidRPr="00056E3E">
        <w:rPr>
          <w:szCs w:val="20"/>
          <w:lang w:val="es-ES_tradnl"/>
        </w:rPr>
        <w:t xml:space="preserve"> reunión llevada a cabo el 2 de marzo de 2010. En dicha reunión se solventaron la mayoría de las </w:t>
      </w:r>
      <w:r w:rsidR="00EA2F53">
        <w:rPr>
          <w:szCs w:val="20"/>
          <w:lang w:val="es-ES_tradnl"/>
        </w:rPr>
        <w:t>observaciones.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>El Mtro. Antonio Zataraín señala que aún quedan alguna pequeñas correcciones por hacer por lo que solicita que se corrijan antes de pasar a firmas.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>El resto de los consejeros está de acuerdo con la observación</w:t>
      </w:r>
      <w:r w:rsidR="00EA2F53">
        <w:rPr>
          <w:szCs w:val="20"/>
          <w:lang w:val="es-ES_tradnl"/>
        </w:rPr>
        <w:t xml:space="preserve"> anterior</w:t>
      </w:r>
      <w:r w:rsidRPr="00056E3E">
        <w:rPr>
          <w:szCs w:val="20"/>
          <w:lang w:val="es-ES_tradnl"/>
        </w:rPr>
        <w:t xml:space="preserve"> y se acuerda solventar las </w:t>
      </w:r>
      <w:r w:rsidR="00EA2F53">
        <w:rPr>
          <w:szCs w:val="20"/>
          <w:lang w:val="es-ES_tradnl"/>
        </w:rPr>
        <w:t>correccione</w:t>
      </w:r>
      <w:r w:rsidRPr="00056E3E">
        <w:rPr>
          <w:szCs w:val="20"/>
          <w:lang w:val="es-ES_tradnl"/>
        </w:rPr>
        <w:t>s antes de pasar el documento a firmas.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i/>
          <w:szCs w:val="20"/>
          <w:lang w:val="es-ES_tradnl"/>
        </w:rPr>
      </w:pPr>
      <w:r w:rsidRPr="00056E3E">
        <w:rPr>
          <w:i/>
          <w:szCs w:val="20"/>
          <w:lang w:val="es-ES_tradnl"/>
        </w:rPr>
        <w:t>Mtra. Socorro Pérez:</w:t>
      </w: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6B10DB" w:rsidRPr="0073695A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73695A">
        <w:rPr>
          <w:szCs w:val="20"/>
          <w:lang w:val="es-ES_tradnl"/>
        </w:rPr>
        <w:t>Pregunta si se tiene alguna otra observación o preguntas.</w:t>
      </w:r>
    </w:p>
    <w:p w:rsidR="006B10DB" w:rsidRPr="0073695A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EA2F53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EA2F53">
        <w:rPr>
          <w:szCs w:val="20"/>
          <w:lang w:val="es-ES_tradnl"/>
        </w:rPr>
        <w:t>Los 9 consejeros presentes acuerdan que una vez que se hagan las correcciones pertinentes al documento se procederá a firmarlo. La firma del mismo queda programada para el día 8 de marzo de 2010.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rPr>
          <w:rFonts w:cs="Calibri"/>
          <w:b/>
          <w:lang w:val="es-ES_tradnl"/>
        </w:rPr>
      </w:pPr>
      <w:r w:rsidRPr="00056E3E">
        <w:rPr>
          <w:rFonts w:cs="Calibri"/>
          <w:b/>
          <w:lang w:val="es-ES_tradnl"/>
        </w:rPr>
        <w:t xml:space="preserve">Punto 3: Presentación y en su caso aprobación de cursos de </w:t>
      </w:r>
      <w:r w:rsidR="00EA2F53">
        <w:rPr>
          <w:rFonts w:cs="Calibri"/>
          <w:b/>
          <w:lang w:val="es-ES_tradnl"/>
        </w:rPr>
        <w:t>P</w:t>
      </w:r>
      <w:r w:rsidRPr="00056E3E">
        <w:rPr>
          <w:rFonts w:cs="Calibri"/>
          <w:b/>
          <w:lang w:val="es-ES_tradnl"/>
        </w:rPr>
        <w:t>e</w:t>
      </w:r>
      <w:r w:rsidR="00EA2F53">
        <w:rPr>
          <w:rFonts w:cs="Calibri"/>
          <w:b/>
          <w:lang w:val="es-ES_tradnl"/>
        </w:rPr>
        <w:t>riodismo D</w:t>
      </w:r>
      <w:r w:rsidRPr="00056E3E">
        <w:rPr>
          <w:rFonts w:cs="Calibri"/>
          <w:b/>
          <w:lang w:val="es-ES_tradnl"/>
        </w:rPr>
        <w:t>igital</w:t>
      </w:r>
    </w:p>
    <w:p w:rsidR="006B10DB" w:rsidRPr="00056E3E" w:rsidRDefault="006B10DB" w:rsidP="006B10DB">
      <w:pPr>
        <w:pStyle w:val="Textosinformato"/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rFonts w:cs="Calibri"/>
          <w:b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lastRenderedPageBreak/>
        <w:t xml:space="preserve">La Mtra. Socorro Pérez Alcalá, declara que las observaciones hechas al </w:t>
      </w:r>
      <w:r w:rsidR="00EA2F53">
        <w:rPr>
          <w:lang w:val="es-ES_tradnl"/>
        </w:rPr>
        <w:t>I</w:t>
      </w:r>
      <w:r w:rsidRPr="00056E3E">
        <w:rPr>
          <w:lang w:val="es-ES_tradnl"/>
        </w:rPr>
        <w:t>n</w:t>
      </w:r>
      <w:r w:rsidR="00EA2F53">
        <w:rPr>
          <w:lang w:val="es-ES_tradnl"/>
        </w:rPr>
        <w:t>stituto de Periodismo D</w:t>
      </w:r>
      <w:r w:rsidRPr="00056E3E">
        <w:rPr>
          <w:lang w:val="es-ES_tradnl"/>
        </w:rPr>
        <w:t>igital, respecto a sus cursos; no fueron solventadas de manera que no puede aprobarse la creación de dichos cursos.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i/>
          <w:szCs w:val="20"/>
          <w:lang w:val="es-ES_tradnl"/>
        </w:rPr>
      </w:pPr>
      <w:r w:rsidRPr="00056E3E">
        <w:rPr>
          <w:i/>
          <w:szCs w:val="20"/>
          <w:lang w:val="es-ES_tradnl"/>
        </w:rPr>
        <w:t>Mtra. Socorro Pérez:</w:t>
      </w: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  <w:r w:rsidRPr="00056E3E">
        <w:rPr>
          <w:b/>
          <w:szCs w:val="20"/>
          <w:lang w:val="es-ES_tradnl"/>
        </w:rPr>
        <w:t>Pregunta si se tiene alguna otra observación o preguntas</w:t>
      </w:r>
      <w:r w:rsidR="00EA2F53">
        <w:rPr>
          <w:b/>
          <w:szCs w:val="20"/>
          <w:lang w:val="es-ES_tradnl"/>
        </w:rPr>
        <w:t>.</w:t>
      </w:r>
      <w:r w:rsidRPr="00056E3E">
        <w:rPr>
          <w:b/>
          <w:szCs w:val="20"/>
          <w:lang w:val="es-ES_tradnl"/>
        </w:rPr>
        <w:t xml:space="preserve"> </w:t>
      </w:r>
    </w:p>
    <w:p w:rsidR="006B10DB" w:rsidRPr="00056E3E" w:rsidRDefault="006B10DB" w:rsidP="006B10DB">
      <w:pPr>
        <w:spacing w:after="0" w:line="240" w:lineRule="auto"/>
        <w:jc w:val="both"/>
        <w:rPr>
          <w:b/>
          <w:i/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b/>
          <w:i/>
          <w:szCs w:val="20"/>
          <w:lang w:val="es-ES_tradnl"/>
        </w:rPr>
      </w:pPr>
      <w:r w:rsidRPr="00056E3E">
        <w:rPr>
          <w:b/>
          <w:i/>
          <w:szCs w:val="20"/>
          <w:lang w:val="es-ES_tradnl"/>
        </w:rPr>
        <w:t>Al no contar con los elementos suficientes para la</w:t>
      </w:r>
      <w:r w:rsidR="00EA2F53">
        <w:rPr>
          <w:b/>
          <w:i/>
          <w:szCs w:val="20"/>
          <w:lang w:val="es-ES_tradnl"/>
        </w:rPr>
        <w:t xml:space="preserve"> aprobación de estos cursos el C</w:t>
      </w:r>
      <w:r w:rsidRPr="00056E3E">
        <w:rPr>
          <w:b/>
          <w:i/>
          <w:szCs w:val="20"/>
          <w:lang w:val="es-ES_tradnl"/>
        </w:rPr>
        <w:t>onsejo continúa con la orden del día propuesta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b/>
          <w:lang w:val="es-ES_tradnl"/>
        </w:rPr>
      </w:pPr>
    </w:p>
    <w:p w:rsidR="006B10DB" w:rsidRPr="00056E3E" w:rsidRDefault="006B10DB" w:rsidP="006B10DB">
      <w:pPr>
        <w:spacing w:after="0" w:line="240" w:lineRule="auto"/>
        <w:rPr>
          <w:rFonts w:cs="Calibri"/>
          <w:b/>
          <w:lang w:val="es-ES_tradnl"/>
        </w:rPr>
      </w:pPr>
      <w:r w:rsidRPr="00056E3E">
        <w:rPr>
          <w:b/>
          <w:lang w:val="es-ES_tradnl"/>
        </w:rPr>
        <w:t xml:space="preserve">Punto 4: </w:t>
      </w:r>
      <w:r w:rsidRPr="00056E3E">
        <w:rPr>
          <w:rFonts w:cs="Calibri"/>
          <w:b/>
          <w:lang w:val="es-ES_tradnl"/>
        </w:rPr>
        <w:t xml:space="preserve">Presentación y en su caso aprobación del calendario W de la </w:t>
      </w:r>
      <w:r w:rsidR="00EA2F53">
        <w:rPr>
          <w:rFonts w:cs="Calibri"/>
          <w:b/>
          <w:lang w:val="es-ES_tradnl"/>
        </w:rPr>
        <w:t>Li</w:t>
      </w:r>
      <w:r w:rsidRPr="00056E3E">
        <w:rPr>
          <w:rFonts w:cs="Calibri"/>
          <w:b/>
          <w:lang w:val="es-ES_tradnl"/>
        </w:rPr>
        <w:t>cenciatura en Seguridad Ciudadana para el Consejo de Seguridad</w:t>
      </w:r>
    </w:p>
    <w:p w:rsidR="006B10DB" w:rsidRPr="00056E3E" w:rsidRDefault="006B10DB" w:rsidP="006B10DB">
      <w:pPr>
        <w:spacing w:after="0" w:line="240" w:lineRule="auto"/>
        <w:rPr>
          <w:rFonts w:cs="Calibri"/>
          <w:b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 xml:space="preserve">La Mtra. Socorro Pérez Alcalá procede a explicar de manera breve las características de este nuevo calendario. Este calendario surge de la necesidad de cumplir con el convenio celebrado con el Consejo Estatal de Seguridad Pública; en el que el SUV ofrece este programa profesionalizante a los trabajadores de este </w:t>
      </w:r>
      <w:r w:rsidR="00EA2F53">
        <w:rPr>
          <w:szCs w:val="20"/>
          <w:lang w:val="es-ES_tradnl"/>
        </w:rPr>
        <w:t>Co</w:t>
      </w:r>
      <w:r w:rsidRPr="00056E3E">
        <w:rPr>
          <w:szCs w:val="20"/>
          <w:lang w:val="es-ES_tradnl"/>
        </w:rPr>
        <w:t>nsejo en un periodo más corto de tiempo.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>El documento completo fue revisado de manera pr</w:t>
      </w:r>
      <w:r w:rsidR="0073695A">
        <w:rPr>
          <w:szCs w:val="20"/>
          <w:lang w:val="es-ES_tradnl"/>
        </w:rPr>
        <w:t>evia por los integrantes de la Comisión de E</w:t>
      </w:r>
      <w:r w:rsidRPr="00056E3E">
        <w:rPr>
          <w:szCs w:val="20"/>
          <w:lang w:val="es-ES_tradnl"/>
        </w:rPr>
        <w:t xml:space="preserve">ducación, en </w:t>
      </w:r>
      <w:r w:rsidR="00E839C3" w:rsidRPr="00056E3E">
        <w:rPr>
          <w:szCs w:val="20"/>
          <w:lang w:val="es-ES_tradnl"/>
        </w:rPr>
        <w:t>una</w:t>
      </w:r>
      <w:r w:rsidRPr="00056E3E">
        <w:rPr>
          <w:szCs w:val="20"/>
          <w:lang w:val="es-ES_tradnl"/>
        </w:rPr>
        <w:t xml:space="preserve"> reunión llevada a cabo el 2 de marzo de 2010. En dicha reunión se solventaron la mayoría de las observaciones que incluyeron aspectos como la calendarización por bloques, especial para los alumnos incluidos en este convenio; los mecanismos de evaluación y las estrategias que se emplearán para recuperar a los alumnos que pudieran atrasarse. L</w:t>
      </w:r>
      <w:r w:rsidR="0073695A">
        <w:rPr>
          <w:szCs w:val="20"/>
          <w:lang w:val="es-ES_tradnl"/>
        </w:rPr>
        <w:t>a versión presentada ante este C</w:t>
      </w:r>
      <w:r w:rsidRPr="00056E3E">
        <w:rPr>
          <w:szCs w:val="20"/>
          <w:lang w:val="es-ES_tradnl"/>
        </w:rPr>
        <w:t xml:space="preserve">onsejo cuenta ya con las correcciones y adecuaciones emanadas de la reunión previamente celebrada con la </w:t>
      </w:r>
      <w:r w:rsidR="00EA2F53">
        <w:rPr>
          <w:szCs w:val="20"/>
          <w:lang w:val="es-ES_tradnl"/>
        </w:rPr>
        <w:t>Co</w:t>
      </w:r>
      <w:r w:rsidRPr="00056E3E">
        <w:rPr>
          <w:szCs w:val="20"/>
          <w:lang w:val="es-ES_tradnl"/>
        </w:rPr>
        <w:t xml:space="preserve">misión de </w:t>
      </w:r>
      <w:r w:rsidR="00EA2F53">
        <w:rPr>
          <w:szCs w:val="20"/>
          <w:lang w:val="es-ES_tradnl"/>
        </w:rPr>
        <w:t>Ed</w:t>
      </w:r>
      <w:r w:rsidRPr="00056E3E">
        <w:rPr>
          <w:szCs w:val="20"/>
          <w:lang w:val="es-ES_tradnl"/>
        </w:rPr>
        <w:t>ucación.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i/>
          <w:szCs w:val="20"/>
          <w:lang w:val="es-ES_tradnl"/>
        </w:rPr>
      </w:pPr>
      <w:r w:rsidRPr="00056E3E">
        <w:rPr>
          <w:i/>
          <w:szCs w:val="20"/>
          <w:lang w:val="es-ES_tradnl"/>
        </w:rPr>
        <w:t>Mtra. Socorro Pérez:</w:t>
      </w: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  <w:r w:rsidRPr="00056E3E">
        <w:rPr>
          <w:b/>
          <w:szCs w:val="20"/>
          <w:lang w:val="es-ES_tradnl"/>
        </w:rPr>
        <w:t xml:space="preserve">Pregunta si se tiene alguna otra observación o preguntas </w:t>
      </w: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6B10DB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  <w:r w:rsidRPr="00056E3E">
        <w:rPr>
          <w:b/>
          <w:szCs w:val="20"/>
          <w:lang w:val="es-ES_tradnl"/>
        </w:rPr>
        <w:t>Los 9 miembros del consejo presentes aprueban la creación de dicho calendario</w:t>
      </w:r>
    </w:p>
    <w:p w:rsidR="0073695A" w:rsidRPr="0073695A" w:rsidRDefault="0073695A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rPr>
          <w:rFonts w:cs="Calibri"/>
          <w:b/>
          <w:lang w:val="es-ES_tradnl"/>
        </w:rPr>
      </w:pPr>
      <w:r w:rsidRPr="00056E3E">
        <w:rPr>
          <w:b/>
          <w:lang w:val="es-ES_tradnl"/>
        </w:rPr>
        <w:t xml:space="preserve">Punto 5: </w:t>
      </w:r>
      <w:r w:rsidRPr="00056E3E">
        <w:rPr>
          <w:rFonts w:cs="Calibri"/>
          <w:b/>
          <w:lang w:val="es-ES_tradnl"/>
        </w:rPr>
        <w:t>Varios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/>
          <w:lang w:val="es-ES_tradnl"/>
        </w:rPr>
      </w:pPr>
      <w:r w:rsidRPr="00056E3E">
        <w:rPr>
          <w:b/>
          <w:lang w:val="es-ES_tradnl"/>
        </w:rPr>
        <w:t>Procedimiento de evaluación docente</w:t>
      </w:r>
    </w:p>
    <w:p w:rsidR="006B10DB" w:rsidRPr="00056E3E" w:rsidRDefault="006B10DB" w:rsidP="006B10DB">
      <w:pPr>
        <w:spacing w:after="0" w:line="240" w:lineRule="auto"/>
        <w:jc w:val="both"/>
        <w:rPr>
          <w:b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i/>
          <w:lang w:val="es-ES_tradnl"/>
        </w:rPr>
      </w:pPr>
      <w:r w:rsidRPr="00056E3E">
        <w:rPr>
          <w:i/>
          <w:lang w:val="es-ES_tradnl"/>
        </w:rPr>
        <w:t>Mtra. Patricia Alatorre: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Comenta que los procedimientos de evaluación docente realizados por la Coordinación de Docencia del SUV, no resultan del todo claros; comenta que el instrumento de evaluación aplicado a los docentes debería de ser explicado más a fondo.</w:t>
      </w:r>
    </w:p>
    <w:p w:rsidR="006B10DB" w:rsidRDefault="006B10DB" w:rsidP="006B10DB">
      <w:pPr>
        <w:spacing w:after="0" w:line="240" w:lineRule="auto"/>
        <w:jc w:val="both"/>
        <w:rPr>
          <w:lang w:val="es-ES_tradnl"/>
        </w:rPr>
      </w:pPr>
    </w:p>
    <w:p w:rsidR="00EA2F53" w:rsidRPr="00056E3E" w:rsidRDefault="00EA2F53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i/>
          <w:lang w:val="es-ES_tradnl"/>
        </w:rPr>
      </w:pPr>
      <w:r w:rsidRPr="00056E3E">
        <w:rPr>
          <w:i/>
          <w:lang w:val="es-ES_tradnl"/>
        </w:rPr>
        <w:lastRenderedPageBreak/>
        <w:t>Mtro. Antonio Zataraín: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Comenta que además de las inquietudes en cuanto al procedimiento y los fundamentos del proceso de evaluación docente se deberían de revisar los criterios para la expedición de  las cartas de desempeño.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EA2F53" w:rsidRDefault="006B10DB" w:rsidP="006B10DB">
      <w:pPr>
        <w:spacing w:after="0" w:line="240" w:lineRule="auto"/>
        <w:jc w:val="both"/>
        <w:rPr>
          <w:i/>
          <w:lang w:val="es-ES_tradnl"/>
        </w:rPr>
      </w:pPr>
      <w:r w:rsidRPr="00056E3E">
        <w:rPr>
          <w:i/>
          <w:lang w:val="es-ES_tradnl"/>
        </w:rPr>
        <w:t>Mtra. Socorro Pére</w:t>
      </w:r>
      <w:r w:rsidR="00EA2F53">
        <w:rPr>
          <w:i/>
          <w:lang w:val="es-ES_tradnl"/>
        </w:rPr>
        <w:t>z: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Afirma que la finalidad del procedimiento de evaluación docente aplicado por la Coordinación de Docencia; es la mejora continua en la calidad de los asesores del SUV. Para solventar las observaciones hechas; propone una reunión en la que la responsable de este proceso, la Mtra. Blanca Chávez, explique a profundidad los fundamentos y características del procedimiento de evaluación docente. 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i/>
          <w:szCs w:val="20"/>
          <w:lang w:val="es-ES_tradnl"/>
        </w:rPr>
      </w:pPr>
      <w:r w:rsidRPr="00056E3E">
        <w:rPr>
          <w:i/>
          <w:szCs w:val="20"/>
          <w:lang w:val="es-ES_tradnl"/>
        </w:rPr>
        <w:t>Mtra. Socorro Pérez</w:t>
      </w:r>
      <w:r w:rsidR="00EA2F53">
        <w:rPr>
          <w:i/>
          <w:szCs w:val="20"/>
          <w:lang w:val="es-ES_tradnl"/>
        </w:rPr>
        <w:t>:</w:t>
      </w: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  <w:r w:rsidRPr="00056E3E">
        <w:rPr>
          <w:b/>
          <w:szCs w:val="20"/>
          <w:lang w:val="es-ES_tradnl"/>
        </w:rPr>
        <w:t xml:space="preserve">Pregunta si se tiene alguna otra observación o preguntas </w:t>
      </w: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  <w:r w:rsidRPr="00056E3E">
        <w:rPr>
          <w:b/>
          <w:szCs w:val="20"/>
          <w:lang w:val="es-ES_tradnl"/>
        </w:rPr>
        <w:t>Los 9 miembros del consejo presentes acuerdan una reunión posterior en la que la Mtra. Blanca Chávez, responsable del procedimiento de evaluación docente, explique los fundamentos y características del mismo.</w:t>
      </w: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6B10DB" w:rsidRPr="00056E3E" w:rsidRDefault="006B10DB" w:rsidP="006B10D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/>
          <w:lang w:val="es-ES_tradnl"/>
        </w:rPr>
      </w:pPr>
      <w:r w:rsidRPr="00056E3E">
        <w:rPr>
          <w:b/>
          <w:lang w:val="es-ES_tradnl"/>
        </w:rPr>
        <w:t>Becas, condonaciones y descuentos</w:t>
      </w:r>
    </w:p>
    <w:p w:rsidR="006B10DB" w:rsidRPr="00056E3E" w:rsidRDefault="006B10DB" w:rsidP="006B10DB">
      <w:pPr>
        <w:pStyle w:val="Prrafodelista"/>
        <w:spacing w:after="0" w:line="240" w:lineRule="auto"/>
        <w:ind w:left="0"/>
        <w:jc w:val="both"/>
        <w:rPr>
          <w:b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i/>
          <w:szCs w:val="20"/>
          <w:lang w:val="es-ES_tradnl"/>
        </w:rPr>
      </w:pPr>
      <w:r w:rsidRPr="00056E3E">
        <w:rPr>
          <w:i/>
          <w:szCs w:val="20"/>
          <w:lang w:val="es-ES_tradnl"/>
        </w:rPr>
        <w:t>Mtra. Socorro Pére</w:t>
      </w:r>
      <w:r w:rsidR="00EA2F53">
        <w:rPr>
          <w:i/>
          <w:szCs w:val="20"/>
          <w:lang w:val="es-ES_tradnl"/>
        </w:rPr>
        <w:t>z:</w:t>
      </w:r>
    </w:p>
    <w:p w:rsidR="006B10DB" w:rsidRPr="00056E3E" w:rsidRDefault="006B10DB" w:rsidP="006B10DB">
      <w:pPr>
        <w:pStyle w:val="Prrafodelista"/>
        <w:spacing w:after="0" w:line="240" w:lineRule="auto"/>
        <w:ind w:left="0"/>
        <w:jc w:val="both"/>
        <w:rPr>
          <w:b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>Comenta que actualmente los procesos para otorgar becas, condonaciones o descuentos de las cuotas tanto de los programas de educación continua como de las licenciaturas y bachilleratos ofertados por el SUV, no se encuentran claramente establecidos. Por lo anterior sugiere que pudiera convocarse a la Comisión de Hacienda y a la Comisión de Condonaciones y Becas a una reunión posterior para trabajar un documento que establezca claramente los criterios en los que serían otorgadas prerrogativas respecto a las cuotas.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i/>
          <w:szCs w:val="20"/>
          <w:lang w:val="es-ES_tradnl"/>
        </w:rPr>
      </w:pPr>
      <w:r w:rsidRPr="00056E3E">
        <w:rPr>
          <w:i/>
          <w:szCs w:val="20"/>
          <w:lang w:val="es-ES_tradnl"/>
        </w:rPr>
        <w:t>Mtra. Socorro Pérez</w:t>
      </w:r>
      <w:r w:rsidR="00EA2F53">
        <w:rPr>
          <w:i/>
          <w:szCs w:val="20"/>
          <w:lang w:val="es-ES_tradnl"/>
        </w:rPr>
        <w:t>:</w:t>
      </w: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  <w:r w:rsidRPr="00056E3E">
        <w:rPr>
          <w:b/>
          <w:szCs w:val="20"/>
          <w:lang w:val="es-ES_tradnl"/>
        </w:rPr>
        <w:t xml:space="preserve">Pregunta si se tiene alguna otra observación o preguntas </w:t>
      </w: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  <w:r w:rsidRPr="00056E3E">
        <w:rPr>
          <w:b/>
          <w:szCs w:val="20"/>
          <w:lang w:val="es-ES_tradnl"/>
        </w:rPr>
        <w:t>Los 9 miembros del consejo presentes acuerdan una reunión posterior de las comisiones señaladas para trabajar un documento que establezca con claridad los criterios para otorgar becas, condonaciones o descuentos.</w:t>
      </w:r>
    </w:p>
    <w:p w:rsidR="006B10DB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9E6009" w:rsidRDefault="009E6009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9E6009" w:rsidRDefault="009E6009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9E6009" w:rsidRDefault="009E6009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EA2F53" w:rsidRPr="00056E3E" w:rsidRDefault="00EA2F53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9E6009" w:rsidRDefault="009E6009" w:rsidP="009E6009">
      <w:pPr>
        <w:pStyle w:val="Prrafodelista"/>
        <w:spacing w:after="0" w:line="240" w:lineRule="auto"/>
        <w:jc w:val="both"/>
        <w:rPr>
          <w:b/>
          <w:lang w:val="es-ES_tradnl"/>
        </w:rPr>
      </w:pPr>
    </w:p>
    <w:p w:rsidR="006B10DB" w:rsidRPr="009E6009" w:rsidRDefault="006B10DB" w:rsidP="009E60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/>
          <w:lang w:val="es-ES_tradnl"/>
        </w:rPr>
      </w:pPr>
      <w:r w:rsidRPr="009E6009">
        <w:rPr>
          <w:b/>
          <w:lang w:val="es-ES_tradnl"/>
        </w:rPr>
        <w:lastRenderedPageBreak/>
        <w:t>Proceso de rediseño de cursos</w:t>
      </w:r>
    </w:p>
    <w:p w:rsidR="006B10DB" w:rsidRPr="00056E3E" w:rsidRDefault="006B10DB" w:rsidP="006B10DB">
      <w:pPr>
        <w:pStyle w:val="Prrafodelista"/>
        <w:spacing w:after="0" w:line="240" w:lineRule="auto"/>
        <w:ind w:left="0"/>
        <w:jc w:val="both"/>
        <w:rPr>
          <w:b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i/>
          <w:lang w:val="es-ES_tradnl"/>
        </w:rPr>
      </w:pPr>
      <w:r w:rsidRPr="00056E3E">
        <w:rPr>
          <w:i/>
          <w:lang w:val="es-ES_tradnl"/>
        </w:rPr>
        <w:t>Mtra. Patricia Alatorre: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Comenta que en algunas ocasiones, por experiencia propia y por comentarios de compañeros asesores; ha encontrado serias deficiencias y errores en el diseño o rediseño de cursos, específicamente de la Licenciatura en Educación. Por lo anterior precisa conocer las estrategias o los fundamentos </w:t>
      </w:r>
      <w:r w:rsidR="00EA2F53">
        <w:rPr>
          <w:lang w:val="es-ES_tradnl"/>
        </w:rPr>
        <w:t>con</w:t>
      </w:r>
      <w:r w:rsidRPr="00056E3E">
        <w:rPr>
          <w:lang w:val="es-ES_tradnl"/>
        </w:rPr>
        <w:t xml:space="preserve"> base a los cuales se hace el rediseño de cursos.</w:t>
      </w:r>
    </w:p>
    <w:p w:rsidR="006B10DB" w:rsidRDefault="006B10DB" w:rsidP="006B10DB">
      <w:pPr>
        <w:spacing w:after="0" w:line="240" w:lineRule="auto"/>
        <w:jc w:val="both"/>
        <w:rPr>
          <w:lang w:val="es-ES_tradnl"/>
        </w:rPr>
      </w:pPr>
    </w:p>
    <w:p w:rsidR="009E6009" w:rsidRPr="00056E3E" w:rsidRDefault="009E6009" w:rsidP="006B10DB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Se pide autorización al Consejo para que la Mtra. Carmen Coronado aclare este punto.</w:t>
      </w:r>
    </w:p>
    <w:p w:rsidR="009E6009" w:rsidRDefault="009E6009" w:rsidP="006B10DB">
      <w:pPr>
        <w:spacing w:after="0" w:line="240" w:lineRule="auto"/>
        <w:jc w:val="both"/>
        <w:rPr>
          <w:i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i/>
          <w:lang w:val="es-ES_tradnl"/>
        </w:rPr>
      </w:pPr>
      <w:r w:rsidRPr="00056E3E">
        <w:rPr>
          <w:i/>
          <w:lang w:val="es-ES_tradnl"/>
        </w:rPr>
        <w:t xml:space="preserve">Mtra. Carmen Coronado 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La Mtra. Carmen Coronado, Coordinadora de Diseño Educativo del SUV, quién no es miembro oficial del </w:t>
      </w:r>
      <w:r w:rsidR="00EA2F53">
        <w:rPr>
          <w:lang w:val="es-ES_tradnl"/>
        </w:rPr>
        <w:t>Co</w:t>
      </w:r>
      <w:r w:rsidRPr="00056E3E">
        <w:rPr>
          <w:lang w:val="es-ES_tradnl"/>
        </w:rPr>
        <w:t>nsejo, pero que se encentra como invitado en esta sesión; pregunta los casos específicos en los que se han detectado estas inconsistencias pero argumenta que los rediseños siempre  se realizan de conf</w:t>
      </w:r>
      <w:r w:rsidR="00EA2F53">
        <w:rPr>
          <w:lang w:val="es-ES_tradnl"/>
        </w:rPr>
        <w:t>ormidad con los propuesto por cada</w:t>
      </w:r>
      <w:r w:rsidRPr="00056E3E">
        <w:rPr>
          <w:lang w:val="es-ES_tradnl"/>
        </w:rPr>
        <w:t xml:space="preserve"> Coordinador de P</w:t>
      </w:r>
      <w:r w:rsidR="00EA2F53">
        <w:rPr>
          <w:lang w:val="es-ES_tradnl"/>
        </w:rPr>
        <w:t>rograma Educativo</w:t>
      </w:r>
      <w:r w:rsidRPr="00056E3E">
        <w:rPr>
          <w:lang w:val="es-ES_tradnl"/>
        </w:rPr>
        <w:t>.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i/>
          <w:szCs w:val="20"/>
          <w:lang w:val="es-ES_tradnl"/>
        </w:rPr>
      </w:pPr>
      <w:r w:rsidRPr="00056E3E">
        <w:rPr>
          <w:i/>
          <w:szCs w:val="20"/>
          <w:lang w:val="es-ES_tradnl"/>
        </w:rPr>
        <w:t>Mtra. Socorro Pérez</w:t>
      </w:r>
      <w:r w:rsidR="00EA2F53">
        <w:rPr>
          <w:i/>
          <w:szCs w:val="20"/>
          <w:lang w:val="es-ES_tradnl"/>
        </w:rPr>
        <w:t>:</w:t>
      </w:r>
    </w:p>
    <w:p w:rsidR="006B10DB" w:rsidRPr="00056E3E" w:rsidRDefault="006B10DB" w:rsidP="006B10DB">
      <w:pPr>
        <w:pStyle w:val="Prrafodelista"/>
        <w:spacing w:after="0" w:line="240" w:lineRule="auto"/>
        <w:ind w:left="0"/>
        <w:jc w:val="both"/>
        <w:rPr>
          <w:b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>Sugiere que para solventar esta observación los rediseños deberían de realizarse en conjunto con investigadores del IGCAAV, los Coordinadores de PE y la Coordinación de Diseño Educativo para evitar inconsistencias futuras.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i/>
          <w:szCs w:val="20"/>
          <w:lang w:val="es-ES_tradnl"/>
        </w:rPr>
      </w:pPr>
      <w:r w:rsidRPr="00056E3E">
        <w:rPr>
          <w:i/>
          <w:szCs w:val="20"/>
          <w:lang w:val="es-ES_tradnl"/>
        </w:rPr>
        <w:t>Mtra. Socorro Pérez Alcalá:</w:t>
      </w: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  <w:r w:rsidRPr="00056E3E">
        <w:rPr>
          <w:b/>
          <w:szCs w:val="20"/>
          <w:lang w:val="es-ES_tradnl"/>
        </w:rPr>
        <w:t xml:space="preserve">Pregunta si se tiene alguna otra observación o preguntas </w:t>
      </w:r>
    </w:p>
    <w:p w:rsidR="006B10DB" w:rsidRPr="00056E3E" w:rsidRDefault="006B10DB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b/>
          <w:szCs w:val="20"/>
          <w:lang w:val="es-ES_tradnl"/>
        </w:rPr>
        <w:t xml:space="preserve">Los 9 miembros del consejo presentes están de acuerdo con la sugerencia. 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lastRenderedPageBreak/>
        <w:t>Se pregunta si existe algún otro asunto que deseen desahogar y al no haber más temas que tratar, siendo las 19:15 horas, se da por terminada la presente sesión del H. Consejo del Sistema de Universidad Virtual y se compromete la Mtra. María del Socorro Pérez Alcalá a levantar el acta correspondiente y presentarla en la próxima sesión.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i/>
          <w:szCs w:val="20"/>
          <w:lang w:val="es-ES_tradnl"/>
        </w:rPr>
      </w:pPr>
      <w:r w:rsidRPr="00056E3E">
        <w:rPr>
          <w:i/>
          <w:szCs w:val="20"/>
          <w:lang w:val="es-ES_tradnl"/>
        </w:rPr>
        <w:t xml:space="preserve">Firman por constancia la Mtra. María del Socorro Pérez Alcalá, con fundamento en el artículo 17 del Estatuto Orgánico del Sistema de Universidad Virtual, por el Presidente y en su calidad de Secretario, respectivamente, del Consejo del Sistema de Universidad Virtual de la Universidad de Guadalajara. 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szCs w:val="20"/>
          <w:lang w:val="es-ES_tradnl"/>
        </w:rPr>
      </w:pPr>
      <w:r w:rsidRPr="00056E3E">
        <w:rPr>
          <w:szCs w:val="20"/>
          <w:lang w:val="es-ES_tradnl"/>
        </w:rPr>
        <w:t>María del Socorro Pérez Alcalá</w:t>
      </w:r>
    </w:p>
    <w:p w:rsidR="006B10DB" w:rsidRPr="00056E3E" w:rsidRDefault="006B10DB" w:rsidP="006B10DB">
      <w:pPr>
        <w:spacing w:after="0" w:line="240" w:lineRule="auto"/>
        <w:jc w:val="center"/>
        <w:rPr>
          <w:rFonts w:cs="Arial"/>
          <w:lang w:val="es-ES_tradnl"/>
        </w:rPr>
      </w:pPr>
      <w:r w:rsidRPr="00056E3E">
        <w:rPr>
          <w:szCs w:val="20"/>
          <w:lang w:val="es-ES_tradnl"/>
        </w:rPr>
        <w:t>Secretario</w:t>
      </w:r>
    </w:p>
    <w:p w:rsidR="006B10DB" w:rsidRPr="00056E3E" w:rsidRDefault="006B10DB" w:rsidP="006B10DB">
      <w:pPr>
        <w:spacing w:after="0" w:line="240" w:lineRule="auto"/>
        <w:jc w:val="both"/>
        <w:rPr>
          <w:rFonts w:cs="Arial"/>
          <w:lang w:val="es-ES_tradnl"/>
        </w:rPr>
      </w:pPr>
    </w:p>
    <w:sectPr w:rsidR="006B10DB" w:rsidRPr="00056E3E" w:rsidSect="006B10DB">
      <w:headerReference w:type="default" r:id="rId7"/>
      <w:footerReference w:type="default" r:id="rId8"/>
      <w:pgSz w:w="12240" w:h="15840" w:code="1"/>
      <w:pgMar w:top="255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E1" w:rsidRDefault="00BC01E1" w:rsidP="006B10DB">
      <w:pPr>
        <w:spacing w:after="0" w:line="240" w:lineRule="auto"/>
      </w:pPr>
      <w:r>
        <w:separator/>
      </w:r>
    </w:p>
  </w:endnote>
  <w:endnote w:type="continuationSeparator" w:id="0">
    <w:p w:rsidR="00BC01E1" w:rsidRDefault="00BC01E1" w:rsidP="006B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8" w:rsidRDefault="00C07C28">
    <w:pPr>
      <w:pStyle w:val="Piedepgina"/>
      <w:jc w:val="center"/>
    </w:pPr>
    <w:r>
      <w:t xml:space="preserve">Página </w:t>
    </w:r>
    <w:r w:rsidR="005C3CC0">
      <w:rPr>
        <w:b/>
        <w:sz w:val="24"/>
        <w:szCs w:val="24"/>
      </w:rPr>
      <w:fldChar w:fldCharType="begin"/>
    </w:r>
    <w:r>
      <w:rPr>
        <w:b/>
      </w:rPr>
      <w:instrText>PAGE</w:instrText>
    </w:r>
    <w:r w:rsidR="005C3CC0">
      <w:rPr>
        <w:b/>
        <w:sz w:val="24"/>
        <w:szCs w:val="24"/>
      </w:rPr>
      <w:fldChar w:fldCharType="separate"/>
    </w:r>
    <w:r w:rsidR="00E25AC8">
      <w:rPr>
        <w:b/>
        <w:noProof/>
      </w:rPr>
      <w:t>4</w:t>
    </w:r>
    <w:r w:rsidR="005C3CC0">
      <w:rPr>
        <w:b/>
        <w:sz w:val="24"/>
        <w:szCs w:val="24"/>
      </w:rPr>
      <w:fldChar w:fldCharType="end"/>
    </w:r>
    <w:r>
      <w:t xml:space="preserve"> de </w:t>
    </w:r>
    <w:r w:rsidR="005C3CC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C3CC0">
      <w:rPr>
        <w:b/>
        <w:sz w:val="24"/>
        <w:szCs w:val="24"/>
      </w:rPr>
      <w:fldChar w:fldCharType="separate"/>
    </w:r>
    <w:r w:rsidR="00E25AC8">
      <w:rPr>
        <w:b/>
        <w:noProof/>
      </w:rPr>
      <w:t>7</w:t>
    </w:r>
    <w:r w:rsidR="005C3CC0">
      <w:rPr>
        <w:b/>
        <w:sz w:val="24"/>
        <w:szCs w:val="24"/>
      </w:rPr>
      <w:fldChar w:fldCharType="end"/>
    </w:r>
  </w:p>
  <w:p w:rsidR="00C07C28" w:rsidRDefault="00C07C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E1" w:rsidRDefault="00BC01E1" w:rsidP="006B10DB">
      <w:pPr>
        <w:spacing w:after="0" w:line="240" w:lineRule="auto"/>
      </w:pPr>
      <w:r>
        <w:separator/>
      </w:r>
    </w:p>
  </w:footnote>
  <w:footnote w:type="continuationSeparator" w:id="0">
    <w:p w:rsidR="00BC01E1" w:rsidRDefault="00BC01E1" w:rsidP="006B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8" w:rsidRDefault="005C3CC0">
    <w:pPr>
      <w:pStyle w:val="Encabezado"/>
    </w:pPr>
    <w:r w:rsidRPr="005C3CC0">
      <w:rPr>
        <w:noProof/>
        <w:szCs w:val="20"/>
        <w:lang w:val="es-ES" w:eastAsia="es-ES"/>
      </w:rPr>
      <w:pict>
        <v:rect id="_x0000_s2076" style="position:absolute;margin-left:23.1pt;margin-top:50.05pt;width:342pt;height:18pt;z-index:251658240" strokecolor="white">
          <v:textbox>
            <w:txbxContent>
              <w:p w:rsidR="00C07C28" w:rsidRPr="003C14F5" w:rsidRDefault="00C07C28">
                <w:pPr>
                  <w:rPr>
                    <w:rFonts w:ascii="Arial" w:hAnsi="Arial" w:cs="Arial"/>
                    <w:b/>
                    <w:color w:val="7F7F7F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7F7F7F"/>
                    <w:sz w:val="20"/>
                    <w:szCs w:val="20"/>
                  </w:rPr>
                  <w:t>CONSEJO DEL SISTEMA DE UIVERSIDAD VIRTUAL</w:t>
                </w:r>
              </w:p>
            </w:txbxContent>
          </v:textbox>
        </v:rect>
      </w:pict>
    </w:r>
    <w:r w:rsidR="003F652D">
      <w:rPr>
        <w:noProof/>
        <w:szCs w:val="20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462280</wp:posOffset>
          </wp:positionH>
          <wp:positionV relativeFrom="paragraph">
            <wp:posOffset>-201295</wp:posOffset>
          </wp:positionV>
          <wp:extent cx="6517005" cy="9486900"/>
          <wp:effectExtent l="19050" t="0" r="0" b="0"/>
          <wp:wrapNone/>
          <wp:docPr id="30" name="Imagen 27" descr="membrete_academ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membrete_academic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948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6A5"/>
    <w:multiLevelType w:val="hybridMultilevel"/>
    <w:tmpl w:val="5E2E9E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1C69"/>
    <w:multiLevelType w:val="hybridMultilevel"/>
    <w:tmpl w:val="2DB86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4C3A"/>
    <w:multiLevelType w:val="hybridMultilevel"/>
    <w:tmpl w:val="251AE3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25914"/>
    <w:multiLevelType w:val="hybridMultilevel"/>
    <w:tmpl w:val="43383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6A"/>
    <w:multiLevelType w:val="hybridMultilevel"/>
    <w:tmpl w:val="BD4A2F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32F78"/>
    <w:multiLevelType w:val="hybridMultilevel"/>
    <w:tmpl w:val="2DB86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4540"/>
    <w:multiLevelType w:val="hybridMultilevel"/>
    <w:tmpl w:val="2FC8938A"/>
    <w:lvl w:ilvl="0" w:tplc="3C260C88">
      <w:numFmt w:val="bullet"/>
      <w:lvlText w:val="-"/>
      <w:lvlJc w:val="left"/>
      <w:pPr>
        <w:ind w:left="720" w:hanging="360"/>
      </w:pPr>
      <w:rPr>
        <w:rFonts w:ascii="Calibri" w:eastAsia="Calibri" w:hAnsi="Calibri" w:cs="Century Schoolbook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5A31"/>
    <w:multiLevelType w:val="hybridMultilevel"/>
    <w:tmpl w:val="BD4A2F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02C30"/>
    <w:multiLevelType w:val="hybridMultilevel"/>
    <w:tmpl w:val="DFBCA9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85F23"/>
    <w:multiLevelType w:val="hybridMultilevel"/>
    <w:tmpl w:val="0D48F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24FCF"/>
    <w:multiLevelType w:val="hybridMultilevel"/>
    <w:tmpl w:val="2DB86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10614"/>
    <w:multiLevelType w:val="hybridMultilevel"/>
    <w:tmpl w:val="AC722E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029A3"/>
    <w:multiLevelType w:val="hybridMultilevel"/>
    <w:tmpl w:val="9A008F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F48BF"/>
    <w:multiLevelType w:val="hybridMultilevel"/>
    <w:tmpl w:val="2DB86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35E27"/>
    <w:multiLevelType w:val="hybridMultilevel"/>
    <w:tmpl w:val="2DB86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07156"/>
    <w:multiLevelType w:val="hybridMultilevel"/>
    <w:tmpl w:val="67E096F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D4336"/>
    <w:multiLevelType w:val="hybridMultilevel"/>
    <w:tmpl w:val="2DB86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D49FB"/>
    <w:multiLevelType w:val="hybridMultilevel"/>
    <w:tmpl w:val="3D9E3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932DA"/>
    <w:multiLevelType w:val="hybridMultilevel"/>
    <w:tmpl w:val="3D9E3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85F3C"/>
    <w:multiLevelType w:val="hybridMultilevel"/>
    <w:tmpl w:val="C6E02410"/>
    <w:lvl w:ilvl="0" w:tplc="42882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909C1"/>
    <w:multiLevelType w:val="hybridMultilevel"/>
    <w:tmpl w:val="2DB86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27864"/>
    <w:multiLevelType w:val="hybridMultilevel"/>
    <w:tmpl w:val="D60C1B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25B06"/>
    <w:multiLevelType w:val="hybridMultilevel"/>
    <w:tmpl w:val="3D9E3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528F6"/>
    <w:multiLevelType w:val="hybridMultilevel"/>
    <w:tmpl w:val="2C169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07A57"/>
    <w:multiLevelType w:val="hybridMultilevel"/>
    <w:tmpl w:val="49662E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F65F7"/>
    <w:multiLevelType w:val="hybridMultilevel"/>
    <w:tmpl w:val="61404E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D5BB3"/>
    <w:multiLevelType w:val="hybridMultilevel"/>
    <w:tmpl w:val="8F1247AA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7002F"/>
    <w:multiLevelType w:val="hybridMultilevel"/>
    <w:tmpl w:val="824878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09258E"/>
    <w:multiLevelType w:val="hybridMultilevel"/>
    <w:tmpl w:val="F8D248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94235"/>
    <w:multiLevelType w:val="hybridMultilevel"/>
    <w:tmpl w:val="63C60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E4385"/>
    <w:multiLevelType w:val="hybridMultilevel"/>
    <w:tmpl w:val="CF907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E21EA"/>
    <w:multiLevelType w:val="hybridMultilevel"/>
    <w:tmpl w:val="C55C0266"/>
    <w:lvl w:ilvl="0" w:tplc="D6A863A2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1"/>
  </w:num>
  <w:num w:numId="4">
    <w:abstractNumId w:val="31"/>
  </w:num>
  <w:num w:numId="5">
    <w:abstractNumId w:val="0"/>
  </w:num>
  <w:num w:numId="6">
    <w:abstractNumId w:val="3"/>
  </w:num>
  <w:num w:numId="7">
    <w:abstractNumId w:val="29"/>
  </w:num>
  <w:num w:numId="8">
    <w:abstractNumId w:val="30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24"/>
  </w:num>
  <w:num w:numId="15">
    <w:abstractNumId w:val="23"/>
  </w:num>
  <w:num w:numId="16">
    <w:abstractNumId w:val="28"/>
  </w:num>
  <w:num w:numId="17">
    <w:abstractNumId w:val="9"/>
  </w:num>
  <w:num w:numId="18">
    <w:abstractNumId w:val="2"/>
  </w:num>
  <w:num w:numId="19">
    <w:abstractNumId w:val="25"/>
  </w:num>
  <w:num w:numId="20">
    <w:abstractNumId w:val="1"/>
  </w:num>
  <w:num w:numId="21">
    <w:abstractNumId w:val="5"/>
  </w:num>
  <w:num w:numId="22">
    <w:abstractNumId w:val="10"/>
  </w:num>
  <w:num w:numId="23">
    <w:abstractNumId w:val="21"/>
  </w:num>
  <w:num w:numId="24">
    <w:abstractNumId w:val="14"/>
  </w:num>
  <w:num w:numId="25">
    <w:abstractNumId w:val="20"/>
  </w:num>
  <w:num w:numId="26">
    <w:abstractNumId w:val="26"/>
  </w:num>
  <w:num w:numId="27">
    <w:abstractNumId w:val="16"/>
  </w:num>
  <w:num w:numId="28">
    <w:abstractNumId w:val="22"/>
  </w:num>
  <w:num w:numId="29">
    <w:abstractNumId w:val="17"/>
  </w:num>
  <w:num w:numId="30">
    <w:abstractNumId w:val="18"/>
  </w:num>
  <w:num w:numId="31">
    <w:abstractNumId w:val="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415C"/>
    <w:rsid w:val="0016415C"/>
    <w:rsid w:val="00367AED"/>
    <w:rsid w:val="003F652D"/>
    <w:rsid w:val="00436964"/>
    <w:rsid w:val="004715D9"/>
    <w:rsid w:val="005C3CC0"/>
    <w:rsid w:val="006B10DB"/>
    <w:rsid w:val="0073695A"/>
    <w:rsid w:val="007E0C8E"/>
    <w:rsid w:val="00873F03"/>
    <w:rsid w:val="008E456D"/>
    <w:rsid w:val="009661D8"/>
    <w:rsid w:val="009E6009"/>
    <w:rsid w:val="00BC01E1"/>
    <w:rsid w:val="00BD5BF1"/>
    <w:rsid w:val="00C07C28"/>
    <w:rsid w:val="00E25AC8"/>
    <w:rsid w:val="00E80C3D"/>
    <w:rsid w:val="00E839C3"/>
    <w:rsid w:val="00EA1C8D"/>
    <w:rsid w:val="00EA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15C"/>
  </w:style>
  <w:style w:type="paragraph" w:styleId="Piedepgina">
    <w:name w:val="footer"/>
    <w:basedOn w:val="Normal"/>
    <w:link w:val="PiedepginaCar"/>
    <w:uiPriority w:val="99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5C"/>
  </w:style>
  <w:style w:type="paragraph" w:styleId="Textodeglobo">
    <w:name w:val="Balloon Text"/>
    <w:basedOn w:val="Normal"/>
    <w:link w:val="TextodegloboCar"/>
    <w:uiPriority w:val="99"/>
    <w:semiHidden/>
    <w:unhideWhenUsed/>
    <w:rsid w:val="001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7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D035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0350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1B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6D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43D17"/>
    <w:rPr>
      <w:b/>
      <w:bCs/>
    </w:rPr>
  </w:style>
  <w:style w:type="paragraph" w:styleId="Textoindependiente">
    <w:name w:val="Body Text"/>
    <w:basedOn w:val="Normal"/>
    <w:link w:val="TextoindependienteCar"/>
    <w:rsid w:val="00023554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3554"/>
    <w:rPr>
      <w:rFonts w:ascii="Arial" w:eastAsia="Batang" w:hAnsi="Arial"/>
      <w:spacing w:val="-5"/>
      <w:lang w:eastAsia="en-US"/>
    </w:rPr>
  </w:style>
  <w:style w:type="character" w:styleId="Refdecomentario">
    <w:name w:val="annotation reference"/>
    <w:basedOn w:val="Fuentedeprrafopredeter"/>
    <w:rsid w:val="000125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25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257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25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2577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577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70C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Microsoft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gmiramontes</dc:creator>
  <cp:lastModifiedBy>David Garibaldi</cp:lastModifiedBy>
  <cp:revision>3</cp:revision>
  <cp:lastPrinted>2010-05-04T20:04:00Z</cp:lastPrinted>
  <dcterms:created xsi:type="dcterms:W3CDTF">2010-04-30T20:25:00Z</dcterms:created>
  <dcterms:modified xsi:type="dcterms:W3CDTF">2010-05-04T20:04:00Z</dcterms:modified>
</cp:coreProperties>
</file>