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BDA" w:rsidRPr="004E71CC" w:rsidRDefault="00545BDA" w:rsidP="004E71CC">
      <w:pPr>
        <w:jc w:val="center"/>
        <w:rPr>
          <w:rFonts w:ascii="Century Gothic" w:hAnsi="Century Gothic"/>
          <w:b/>
          <w:sz w:val="20"/>
          <w:szCs w:val="20"/>
        </w:rPr>
      </w:pPr>
      <w:r w:rsidRPr="004E71CC">
        <w:rPr>
          <w:rFonts w:ascii="Century Gothic" w:hAnsi="Century Gothic"/>
          <w:b/>
          <w:sz w:val="20"/>
          <w:szCs w:val="20"/>
        </w:rPr>
        <w:t>ACTA CIRCUNSTANCIADA DE HECHOS</w:t>
      </w:r>
    </w:p>
    <w:p w:rsidR="00545BDA" w:rsidRPr="004E71CC" w:rsidRDefault="00545BDA" w:rsidP="00545BDA">
      <w:pPr>
        <w:jc w:val="center"/>
        <w:rPr>
          <w:rFonts w:ascii="Century Gothic" w:hAnsi="Century Gothic"/>
          <w:b/>
          <w:sz w:val="20"/>
          <w:szCs w:val="20"/>
        </w:rPr>
      </w:pPr>
    </w:p>
    <w:p w:rsidR="0000087D" w:rsidRDefault="00545BDA" w:rsidP="00545BDA">
      <w:pPr>
        <w:jc w:val="both"/>
        <w:rPr>
          <w:rFonts w:ascii="Century Gothic" w:hAnsi="Century Gothic"/>
          <w:sz w:val="20"/>
          <w:szCs w:val="20"/>
        </w:rPr>
      </w:pPr>
      <w:r w:rsidRPr="004E71CC">
        <w:rPr>
          <w:rFonts w:ascii="Century Gothic" w:hAnsi="Century Gothic"/>
          <w:sz w:val="20"/>
          <w:szCs w:val="20"/>
        </w:rPr>
        <w:t xml:space="preserve">Guadalajara, Jalisco, siendo las </w:t>
      </w:r>
      <w:r w:rsidR="00EE0FB5">
        <w:rPr>
          <w:rFonts w:ascii="Century Gothic" w:hAnsi="Century Gothic"/>
          <w:sz w:val="20"/>
          <w:szCs w:val="20"/>
        </w:rPr>
        <w:t>11:00</w:t>
      </w:r>
      <w:r w:rsidRPr="004E71CC">
        <w:rPr>
          <w:rFonts w:ascii="Century Gothic" w:hAnsi="Century Gothic"/>
          <w:sz w:val="20"/>
          <w:szCs w:val="20"/>
        </w:rPr>
        <w:t xml:space="preserve"> horas del día </w:t>
      </w:r>
      <w:r w:rsidR="00EE0FB5">
        <w:rPr>
          <w:rFonts w:ascii="Century Gothic" w:hAnsi="Century Gothic"/>
          <w:sz w:val="20"/>
          <w:szCs w:val="20"/>
        </w:rPr>
        <w:t>4 de Marzo d</w:t>
      </w:r>
      <w:r w:rsidRPr="004E71CC">
        <w:rPr>
          <w:rFonts w:ascii="Century Gothic" w:hAnsi="Century Gothic"/>
          <w:sz w:val="20"/>
          <w:szCs w:val="20"/>
        </w:rPr>
        <w:t>e</w:t>
      </w:r>
      <w:r w:rsidR="00EE0FB5">
        <w:rPr>
          <w:rFonts w:ascii="Century Gothic" w:hAnsi="Century Gothic"/>
          <w:sz w:val="20"/>
          <w:szCs w:val="20"/>
        </w:rPr>
        <w:t>l</w:t>
      </w:r>
      <w:r w:rsidRPr="004E71CC">
        <w:rPr>
          <w:rFonts w:ascii="Century Gothic" w:hAnsi="Century Gothic"/>
          <w:sz w:val="20"/>
          <w:szCs w:val="20"/>
        </w:rPr>
        <w:t xml:space="preserve"> 2009, el suscrito Mtro. Fernando G. Navarro Navarro</w:t>
      </w:r>
      <w:r w:rsidR="00360242" w:rsidRPr="004E71CC">
        <w:rPr>
          <w:rFonts w:ascii="Century Gothic" w:hAnsi="Century Gothic"/>
          <w:sz w:val="20"/>
          <w:szCs w:val="20"/>
        </w:rPr>
        <w:t xml:space="preserve">, Coordinador de </w:t>
      </w:r>
      <w:r w:rsidR="006D32A4" w:rsidRPr="004E71CC">
        <w:rPr>
          <w:rFonts w:ascii="Century Gothic" w:hAnsi="Century Gothic"/>
          <w:sz w:val="20"/>
          <w:szCs w:val="20"/>
        </w:rPr>
        <w:t>Evaluación</w:t>
      </w:r>
      <w:r w:rsidRPr="004E71CC">
        <w:rPr>
          <w:rFonts w:ascii="Century Gothic" w:hAnsi="Century Gothic"/>
          <w:sz w:val="20"/>
          <w:szCs w:val="20"/>
        </w:rPr>
        <w:t xml:space="preserve"> (titular de la dependencia o facultado por el titular de la dependencia) adscrito a</w:t>
      </w:r>
      <w:r w:rsidR="004E3EF2" w:rsidRPr="004E71CC">
        <w:rPr>
          <w:rFonts w:ascii="Century Gothic" w:hAnsi="Century Gothic"/>
          <w:sz w:val="20"/>
          <w:szCs w:val="20"/>
        </w:rPr>
        <w:t>l</w:t>
      </w:r>
      <w:r w:rsidRPr="004E71CC">
        <w:rPr>
          <w:rFonts w:ascii="Century Gothic" w:hAnsi="Century Gothic"/>
          <w:sz w:val="20"/>
          <w:szCs w:val="20"/>
        </w:rPr>
        <w:t xml:space="preserve"> S</w:t>
      </w:r>
      <w:r w:rsidR="00EE0FB5">
        <w:rPr>
          <w:rFonts w:ascii="Century Gothic" w:hAnsi="Century Gothic"/>
          <w:sz w:val="20"/>
          <w:szCs w:val="20"/>
        </w:rPr>
        <w:t xml:space="preserve">istema de Universidad Virtual </w:t>
      </w:r>
      <w:r w:rsidRPr="004E71CC">
        <w:rPr>
          <w:rFonts w:ascii="Century Gothic" w:hAnsi="Century Gothic"/>
          <w:sz w:val="20"/>
          <w:szCs w:val="20"/>
        </w:rPr>
        <w:t xml:space="preserve"> procedo en compañía de dos testigos de asistencia de nombre</w:t>
      </w:r>
      <w:r w:rsidR="004E3EF2" w:rsidRPr="004E71CC">
        <w:rPr>
          <w:rFonts w:ascii="Century Gothic" w:hAnsi="Century Gothic"/>
          <w:sz w:val="20"/>
          <w:szCs w:val="20"/>
        </w:rPr>
        <w:t xml:space="preserve"> Pat</w:t>
      </w:r>
      <w:r w:rsidR="00360242" w:rsidRPr="004E71CC">
        <w:rPr>
          <w:rFonts w:ascii="Century Gothic" w:hAnsi="Century Gothic"/>
          <w:sz w:val="20"/>
          <w:szCs w:val="20"/>
        </w:rPr>
        <w:t>ricia</w:t>
      </w:r>
      <w:r w:rsidR="004E3EF2" w:rsidRPr="004E71CC">
        <w:rPr>
          <w:rFonts w:ascii="Century Gothic" w:hAnsi="Century Gothic"/>
          <w:sz w:val="20"/>
          <w:szCs w:val="20"/>
        </w:rPr>
        <w:t xml:space="preserve"> </w:t>
      </w:r>
      <w:r w:rsidR="00EE0FB5">
        <w:rPr>
          <w:rFonts w:ascii="Century Gothic" w:hAnsi="Century Gothic"/>
          <w:sz w:val="20"/>
          <w:szCs w:val="20"/>
        </w:rPr>
        <w:t xml:space="preserve">Guadalupe </w:t>
      </w:r>
      <w:r w:rsidR="004E3EF2" w:rsidRPr="004E71CC">
        <w:rPr>
          <w:rFonts w:ascii="Century Gothic" w:hAnsi="Century Gothic"/>
          <w:sz w:val="20"/>
          <w:szCs w:val="20"/>
        </w:rPr>
        <w:t>Camacho Cortez con cargo de</w:t>
      </w:r>
      <w:r w:rsidR="0097007B" w:rsidRPr="004E71CC">
        <w:rPr>
          <w:rFonts w:ascii="Century Gothic" w:hAnsi="Century Gothic"/>
          <w:sz w:val="20"/>
          <w:szCs w:val="20"/>
        </w:rPr>
        <w:t xml:space="preserve"> </w:t>
      </w:r>
      <w:r w:rsidR="00360242" w:rsidRPr="004E71CC">
        <w:rPr>
          <w:rFonts w:ascii="Century Gothic" w:hAnsi="Century Gothic"/>
          <w:sz w:val="20"/>
          <w:szCs w:val="20"/>
        </w:rPr>
        <w:t>Jefe de Apoyo Técnico</w:t>
      </w:r>
      <w:r w:rsidR="004E3EF2" w:rsidRPr="004E71CC">
        <w:rPr>
          <w:rFonts w:ascii="Century Gothic" w:hAnsi="Century Gothic"/>
          <w:sz w:val="20"/>
          <w:szCs w:val="20"/>
        </w:rPr>
        <w:t xml:space="preserve">  y Claudia Ixchel Rico Mercado con cargo de Jefe de Apoyo Administrativo</w:t>
      </w:r>
      <w:r w:rsidRPr="004E71CC">
        <w:rPr>
          <w:rFonts w:ascii="Century Gothic" w:hAnsi="Century Gothic"/>
          <w:sz w:val="20"/>
          <w:szCs w:val="20"/>
        </w:rPr>
        <w:t xml:space="preserve">  amb</w:t>
      </w:r>
      <w:r w:rsidR="00EE0FB5">
        <w:rPr>
          <w:rFonts w:ascii="Century Gothic" w:hAnsi="Century Gothic"/>
          <w:sz w:val="20"/>
          <w:szCs w:val="20"/>
        </w:rPr>
        <w:t>a</w:t>
      </w:r>
      <w:r w:rsidRPr="004E71CC">
        <w:rPr>
          <w:rFonts w:ascii="Century Gothic" w:hAnsi="Century Gothic"/>
          <w:sz w:val="20"/>
          <w:szCs w:val="20"/>
        </w:rPr>
        <w:t xml:space="preserve">s adscritos a esta dependencia universitaria, a elaborar la presente acta circunstanciada de hechos, a efecto de hacer constar quienes suscribimos la presente, </w:t>
      </w:r>
      <w:r w:rsidR="00EE0FB5" w:rsidRPr="00C42950">
        <w:rPr>
          <w:rFonts w:ascii="Century Gothic" w:hAnsi="Century Gothic"/>
          <w:sz w:val="20"/>
          <w:szCs w:val="20"/>
        </w:rPr>
        <w:t>que el trabajador representado</w:t>
      </w:r>
      <w:r w:rsidR="00EE0FB5">
        <w:rPr>
          <w:rFonts w:ascii="Century Gothic" w:hAnsi="Century Gothic"/>
          <w:color w:val="FF0000"/>
          <w:sz w:val="20"/>
          <w:szCs w:val="20"/>
        </w:rPr>
        <w:t xml:space="preserve"> </w:t>
      </w:r>
      <w:r w:rsidR="004E3EF2" w:rsidRPr="004E71CC">
        <w:rPr>
          <w:rFonts w:ascii="Century Gothic" w:hAnsi="Century Gothic"/>
          <w:sz w:val="20"/>
          <w:szCs w:val="20"/>
        </w:rPr>
        <w:t xml:space="preserve">por Maria de los Angeles Perez Romo con nombramiento </w:t>
      </w:r>
      <w:r w:rsidR="006D32A4" w:rsidRPr="004E71CC">
        <w:rPr>
          <w:rFonts w:ascii="Century Gothic" w:hAnsi="Century Gothic"/>
          <w:sz w:val="20"/>
          <w:szCs w:val="20"/>
        </w:rPr>
        <w:t xml:space="preserve">Técnico Administrativo D, 36 horas </w:t>
      </w:r>
      <w:r w:rsidR="00EE0FB5">
        <w:rPr>
          <w:rFonts w:ascii="Century Gothic" w:hAnsi="Century Gothic"/>
          <w:sz w:val="20"/>
          <w:szCs w:val="20"/>
        </w:rPr>
        <w:t xml:space="preserve">con horario de 8:00 a 15:00 de lunes a jueves y el viernes de 8:00 a 16:00  </w:t>
      </w:r>
      <w:r w:rsidR="006D32A4" w:rsidRPr="004E71CC">
        <w:rPr>
          <w:rFonts w:ascii="Century Gothic" w:hAnsi="Century Gothic"/>
          <w:sz w:val="20"/>
          <w:szCs w:val="20"/>
        </w:rPr>
        <w:t xml:space="preserve">con código </w:t>
      </w:r>
      <w:r w:rsidR="006F2D64" w:rsidRPr="004E71CC">
        <w:rPr>
          <w:rFonts w:ascii="Century Gothic" w:hAnsi="Century Gothic"/>
          <w:sz w:val="20"/>
          <w:szCs w:val="20"/>
        </w:rPr>
        <w:t>8810443</w:t>
      </w:r>
      <w:r w:rsidR="004E3EF2" w:rsidRPr="004E71CC">
        <w:rPr>
          <w:rFonts w:ascii="Century Gothic" w:hAnsi="Century Gothic"/>
          <w:sz w:val="20"/>
          <w:szCs w:val="20"/>
        </w:rPr>
        <w:t xml:space="preserve"> </w:t>
      </w:r>
      <w:r w:rsidRPr="004E71CC">
        <w:rPr>
          <w:rFonts w:ascii="Century Gothic" w:hAnsi="Century Gothic"/>
          <w:sz w:val="20"/>
          <w:szCs w:val="20"/>
        </w:rPr>
        <w:t xml:space="preserve">adscrito a </w:t>
      </w:r>
      <w:r w:rsidR="006B7AC8" w:rsidRPr="004E71CC">
        <w:rPr>
          <w:rFonts w:ascii="Century Gothic" w:hAnsi="Century Gothic"/>
          <w:sz w:val="20"/>
          <w:szCs w:val="20"/>
        </w:rPr>
        <w:t xml:space="preserve">la Coordinación de </w:t>
      </w:r>
      <w:r w:rsidR="00204381" w:rsidRPr="004E71CC">
        <w:rPr>
          <w:rFonts w:ascii="Century Gothic" w:hAnsi="Century Gothic"/>
          <w:sz w:val="20"/>
          <w:szCs w:val="20"/>
        </w:rPr>
        <w:t>Evaluación</w:t>
      </w:r>
      <w:r w:rsidRPr="004E71CC">
        <w:rPr>
          <w:rFonts w:ascii="Century Gothic" w:hAnsi="Century Gothic"/>
          <w:sz w:val="20"/>
          <w:szCs w:val="20"/>
        </w:rPr>
        <w:t xml:space="preserve">, </w:t>
      </w:r>
      <w:r w:rsidR="00EE0FB5">
        <w:rPr>
          <w:rFonts w:ascii="Century Gothic" w:hAnsi="Century Gothic"/>
          <w:sz w:val="20"/>
          <w:szCs w:val="20"/>
        </w:rPr>
        <w:t xml:space="preserve">quien </w:t>
      </w:r>
      <w:r w:rsidRPr="004E71CC">
        <w:rPr>
          <w:rFonts w:ascii="Century Gothic" w:hAnsi="Century Gothic"/>
          <w:sz w:val="20"/>
          <w:szCs w:val="20"/>
        </w:rPr>
        <w:t xml:space="preserve">incurrió </w:t>
      </w:r>
      <w:r w:rsidR="00EE0FB5">
        <w:rPr>
          <w:rFonts w:ascii="Century Gothic" w:hAnsi="Century Gothic"/>
          <w:sz w:val="20"/>
          <w:szCs w:val="20"/>
        </w:rPr>
        <w:t xml:space="preserve">en lo siguiente, siendo las 9:15 aproximadamente del día 4 de marzo, se comunico vía telefónica con el responsable de la Coordinación de Evaluación </w:t>
      </w:r>
      <w:r w:rsidR="00FE50F3">
        <w:rPr>
          <w:rFonts w:ascii="Century Gothic" w:hAnsi="Century Gothic"/>
          <w:sz w:val="20"/>
          <w:szCs w:val="20"/>
        </w:rPr>
        <w:t xml:space="preserve">a </w:t>
      </w:r>
      <w:r w:rsidR="00C0690B" w:rsidRPr="004E71CC">
        <w:rPr>
          <w:rFonts w:ascii="Century Gothic" w:hAnsi="Century Gothic"/>
          <w:sz w:val="20"/>
          <w:szCs w:val="20"/>
        </w:rPr>
        <w:t>quien</w:t>
      </w:r>
      <w:r w:rsidR="00FE50F3">
        <w:rPr>
          <w:rFonts w:ascii="Century Gothic" w:hAnsi="Century Gothic"/>
          <w:sz w:val="20"/>
          <w:szCs w:val="20"/>
        </w:rPr>
        <w:t xml:space="preserve"> le </w:t>
      </w:r>
      <w:r w:rsidR="00C0690B" w:rsidRPr="004E71CC">
        <w:rPr>
          <w:rFonts w:ascii="Century Gothic" w:hAnsi="Century Gothic"/>
          <w:sz w:val="20"/>
          <w:szCs w:val="20"/>
        </w:rPr>
        <w:t xml:space="preserve"> manifestó que acudió el </w:t>
      </w:r>
      <w:r w:rsidR="00EE0FB5" w:rsidRPr="004E71CC">
        <w:rPr>
          <w:rFonts w:ascii="Century Gothic" w:hAnsi="Century Gothic"/>
          <w:sz w:val="20"/>
          <w:szCs w:val="20"/>
        </w:rPr>
        <w:t>día</w:t>
      </w:r>
      <w:r w:rsidR="00C0690B" w:rsidRPr="004E71CC">
        <w:rPr>
          <w:rFonts w:ascii="Century Gothic" w:hAnsi="Century Gothic"/>
          <w:sz w:val="20"/>
          <w:szCs w:val="20"/>
        </w:rPr>
        <w:t xml:space="preserve"> 3 de marzo en horario vespertino al seguro social y recibió una incapacidad por motivo de un malestar en uno </w:t>
      </w:r>
      <w:r w:rsidR="00C0690B" w:rsidRPr="00CD1A74">
        <w:rPr>
          <w:rFonts w:ascii="Century Gothic" w:hAnsi="Century Gothic"/>
          <w:color w:val="FF0000"/>
          <w:sz w:val="20"/>
          <w:szCs w:val="20"/>
        </w:rPr>
        <w:t>de sus pies</w:t>
      </w:r>
      <w:r w:rsidR="00C0690B" w:rsidRPr="004E71CC">
        <w:rPr>
          <w:rFonts w:ascii="Century Gothic" w:hAnsi="Century Gothic"/>
          <w:sz w:val="20"/>
          <w:szCs w:val="20"/>
        </w:rPr>
        <w:t xml:space="preserve">, </w:t>
      </w:r>
      <w:r w:rsidR="00FE50F3">
        <w:rPr>
          <w:rFonts w:ascii="Century Gothic" w:hAnsi="Century Gothic"/>
          <w:sz w:val="20"/>
          <w:szCs w:val="20"/>
        </w:rPr>
        <w:t xml:space="preserve">con el diagnostico de </w:t>
      </w:r>
      <w:r w:rsidR="00C0690B" w:rsidRPr="004E71CC">
        <w:rPr>
          <w:rFonts w:ascii="Century Gothic" w:hAnsi="Century Gothic"/>
          <w:sz w:val="20"/>
          <w:szCs w:val="20"/>
        </w:rPr>
        <w:t xml:space="preserve">un esguince, la incapacidad cubría </w:t>
      </w:r>
      <w:r w:rsidR="00FE50F3">
        <w:rPr>
          <w:rFonts w:ascii="Century Gothic" w:hAnsi="Century Gothic"/>
          <w:sz w:val="20"/>
          <w:szCs w:val="20"/>
        </w:rPr>
        <w:t xml:space="preserve">los días </w:t>
      </w:r>
      <w:r w:rsidR="00C0690B" w:rsidRPr="004E71CC">
        <w:rPr>
          <w:rFonts w:ascii="Century Gothic" w:hAnsi="Century Gothic"/>
          <w:sz w:val="20"/>
          <w:szCs w:val="20"/>
        </w:rPr>
        <w:t xml:space="preserve">3, 4, 5 y 6 de marzo sin embargo considero que ella </w:t>
      </w:r>
      <w:r w:rsidR="00FE50F3">
        <w:rPr>
          <w:rFonts w:ascii="Century Gothic" w:hAnsi="Century Gothic"/>
          <w:sz w:val="20"/>
          <w:szCs w:val="20"/>
        </w:rPr>
        <w:t xml:space="preserve">prefería </w:t>
      </w:r>
      <w:r w:rsidR="00C0690B" w:rsidRPr="004E71CC">
        <w:rPr>
          <w:rFonts w:ascii="Century Gothic" w:hAnsi="Century Gothic"/>
          <w:sz w:val="20"/>
          <w:szCs w:val="20"/>
        </w:rPr>
        <w:t xml:space="preserve">laborar esos días y que posteriormente se le reintegraran cuando </w:t>
      </w:r>
      <w:r w:rsidR="00FE50F3">
        <w:rPr>
          <w:rFonts w:ascii="Century Gothic" w:hAnsi="Century Gothic"/>
          <w:sz w:val="20"/>
          <w:szCs w:val="20"/>
        </w:rPr>
        <w:t xml:space="preserve">ella por algún problema familiar los requiriera; bajo el supuesto de que esto procedía  se </w:t>
      </w:r>
      <w:r w:rsidR="00C0690B" w:rsidRPr="004E71CC">
        <w:rPr>
          <w:rFonts w:ascii="Century Gothic" w:hAnsi="Century Gothic"/>
          <w:sz w:val="20"/>
          <w:szCs w:val="20"/>
        </w:rPr>
        <w:t xml:space="preserve">presento a trabajar en horario </w:t>
      </w:r>
      <w:r w:rsidR="00FE50F3">
        <w:rPr>
          <w:rFonts w:ascii="Century Gothic" w:hAnsi="Century Gothic"/>
          <w:sz w:val="20"/>
          <w:szCs w:val="20"/>
        </w:rPr>
        <w:t xml:space="preserve">normal y registro su asistencia. El responsable de la Coordinación de Evaluación Mtro. Fernando Navarro le comentó que esto no era posible, toda vez que contaba con una incapacidad expedida por el seguro social, </w:t>
      </w:r>
      <w:r w:rsidR="00083518">
        <w:rPr>
          <w:rFonts w:ascii="Century Gothic" w:hAnsi="Century Gothic"/>
          <w:sz w:val="20"/>
          <w:szCs w:val="20"/>
        </w:rPr>
        <w:t xml:space="preserve"> y</w:t>
      </w:r>
      <w:r w:rsidR="00FE50F3">
        <w:rPr>
          <w:rFonts w:ascii="Century Gothic" w:hAnsi="Century Gothic"/>
          <w:sz w:val="20"/>
          <w:szCs w:val="20"/>
        </w:rPr>
        <w:t xml:space="preserve"> </w:t>
      </w:r>
      <w:r w:rsidR="00CD1A74">
        <w:rPr>
          <w:rFonts w:ascii="Century Gothic" w:hAnsi="Century Gothic"/>
          <w:sz w:val="20"/>
          <w:szCs w:val="20"/>
        </w:rPr>
        <w:t xml:space="preserve">conforme a lo establecido por </w:t>
      </w:r>
      <w:r w:rsidR="00FE50F3">
        <w:rPr>
          <w:rFonts w:ascii="Century Gothic" w:hAnsi="Century Gothic"/>
          <w:sz w:val="20"/>
          <w:szCs w:val="20"/>
        </w:rPr>
        <w:t xml:space="preserve"> Ley Federal del Trabajo</w:t>
      </w:r>
      <w:r w:rsidR="0000087D">
        <w:rPr>
          <w:rFonts w:ascii="Century Gothic" w:hAnsi="Century Gothic"/>
          <w:sz w:val="20"/>
          <w:szCs w:val="20"/>
        </w:rPr>
        <w:t xml:space="preserve"> en el Capítulo III relacionado con la Suspensión de los efectos de las relaciones de trabajo  en el artículo 42 </w:t>
      </w:r>
      <w:r w:rsidR="0000087D" w:rsidRPr="00CD1A74">
        <w:rPr>
          <w:rFonts w:ascii="Century Gothic" w:hAnsi="Century Gothic"/>
          <w:sz w:val="20"/>
          <w:szCs w:val="20"/>
        </w:rPr>
        <w:t xml:space="preserve">explica las causas de suspensión temporal de las obligaciones de prestar el servicio y pagar el salario, sin responsabilidad para el trabajador y el </w:t>
      </w:r>
      <w:r w:rsidR="00CD1A74" w:rsidRPr="00CD1A74">
        <w:rPr>
          <w:rFonts w:ascii="Century Gothic" w:hAnsi="Century Gothic"/>
          <w:sz w:val="20"/>
          <w:szCs w:val="20"/>
        </w:rPr>
        <w:t xml:space="preserve">patrón, </w:t>
      </w:r>
      <w:r w:rsidR="0000087D" w:rsidRPr="00CD1A74">
        <w:rPr>
          <w:rFonts w:ascii="Century Gothic" w:hAnsi="Century Gothic"/>
          <w:sz w:val="20"/>
          <w:szCs w:val="20"/>
        </w:rPr>
        <w:t xml:space="preserve">en </w:t>
      </w:r>
      <w:r w:rsidR="00083518">
        <w:rPr>
          <w:rFonts w:ascii="Century Gothic" w:hAnsi="Century Gothic"/>
          <w:sz w:val="20"/>
          <w:szCs w:val="20"/>
        </w:rPr>
        <w:t xml:space="preserve">específico en </w:t>
      </w:r>
      <w:r w:rsidR="0000087D" w:rsidRPr="00CD1A74">
        <w:rPr>
          <w:rFonts w:ascii="Century Gothic" w:hAnsi="Century Gothic"/>
          <w:sz w:val="20"/>
          <w:szCs w:val="20"/>
        </w:rPr>
        <w:t>la fracción  II donde  tipifica la incapacidad</w:t>
      </w:r>
      <w:r w:rsidR="0000087D">
        <w:rPr>
          <w:rFonts w:ascii="Century Gothic" w:hAnsi="Century Gothic"/>
          <w:sz w:val="20"/>
          <w:szCs w:val="20"/>
        </w:rPr>
        <w:t xml:space="preserve"> temporal ocasionada por un accidente o enfermedad que no constituya un riesgo de trabajo </w:t>
      </w:r>
      <w:r w:rsidR="00083518">
        <w:rPr>
          <w:rFonts w:ascii="Century Gothic" w:hAnsi="Century Gothic"/>
          <w:sz w:val="20"/>
          <w:szCs w:val="20"/>
        </w:rPr>
        <w:t xml:space="preserve">así como </w:t>
      </w:r>
      <w:r w:rsidR="0000087D">
        <w:rPr>
          <w:rFonts w:ascii="Century Gothic" w:hAnsi="Century Gothic"/>
          <w:sz w:val="20"/>
          <w:szCs w:val="20"/>
        </w:rPr>
        <w:t xml:space="preserve">el artículo 43 </w:t>
      </w:r>
      <w:r w:rsidR="00CD1A74">
        <w:rPr>
          <w:rFonts w:ascii="Century Gothic" w:hAnsi="Century Gothic"/>
          <w:sz w:val="20"/>
          <w:szCs w:val="20"/>
        </w:rPr>
        <w:t xml:space="preserve">donde explica cuando </w:t>
      </w:r>
      <w:r w:rsidR="0000087D">
        <w:rPr>
          <w:rFonts w:ascii="Century Gothic" w:hAnsi="Century Gothic"/>
          <w:sz w:val="20"/>
          <w:szCs w:val="20"/>
        </w:rPr>
        <w:t xml:space="preserve">la </w:t>
      </w:r>
      <w:r w:rsidR="00CD1A74">
        <w:rPr>
          <w:rFonts w:ascii="Century Gothic" w:hAnsi="Century Gothic"/>
          <w:sz w:val="20"/>
          <w:szCs w:val="20"/>
        </w:rPr>
        <w:t>s</w:t>
      </w:r>
      <w:r w:rsidR="0000087D">
        <w:rPr>
          <w:rFonts w:ascii="Century Gothic" w:hAnsi="Century Gothic"/>
          <w:sz w:val="20"/>
          <w:szCs w:val="20"/>
        </w:rPr>
        <w:t xml:space="preserve">uspensión surtirá efectos,  fracción I especifica lo siguiente: </w:t>
      </w:r>
    </w:p>
    <w:p w:rsidR="00CD1A74" w:rsidRDefault="0000087D" w:rsidP="00083518">
      <w:pPr>
        <w:ind w:left="708"/>
        <w:jc w:val="both"/>
        <w:rPr>
          <w:rFonts w:ascii="Century Gothic" w:hAnsi="Century Gothic"/>
          <w:sz w:val="20"/>
          <w:szCs w:val="20"/>
          <w:lang w:val="es-MX"/>
        </w:rPr>
      </w:pPr>
      <w:r w:rsidRPr="00CD1A74">
        <w:rPr>
          <w:rFonts w:ascii="Century Gothic" w:hAnsi="Century Gothic"/>
          <w:sz w:val="20"/>
          <w:szCs w:val="20"/>
          <w:lang w:val="es-MX"/>
        </w:rPr>
        <w:t>En los casos de las fracciones I y II del artículo anterior, desde la fecha en que el patrón tenga conocimiento de la enfermedad contagiosa o de la en que se produzca la incapacidad para el trabajo, hasta que termine el periodo fijado por el instituto mexicano del seguro social o antes si desaparece la incapacidad para el trabajo, sin que la suspensión pueda exceder del término fijado en la ley del seguro social para el tratamiento de las enfermedades que no sean consecuencia de un riesgo de trabajo</w:t>
      </w:r>
      <w:r w:rsidR="00CD1A74">
        <w:rPr>
          <w:rFonts w:ascii="Century Gothic" w:hAnsi="Century Gothic"/>
          <w:sz w:val="20"/>
          <w:szCs w:val="20"/>
          <w:lang w:val="es-MX"/>
        </w:rPr>
        <w:t>.</w:t>
      </w:r>
    </w:p>
    <w:p w:rsidR="00CD1A74" w:rsidRDefault="00CD1A74" w:rsidP="00545BDA">
      <w:pPr>
        <w:jc w:val="both"/>
        <w:rPr>
          <w:rFonts w:ascii="Century Gothic" w:hAnsi="Century Gothic"/>
          <w:sz w:val="20"/>
          <w:szCs w:val="20"/>
          <w:lang w:val="es-MX"/>
        </w:rPr>
      </w:pPr>
      <w:r>
        <w:rPr>
          <w:rFonts w:ascii="Century Gothic" w:hAnsi="Century Gothic"/>
          <w:sz w:val="20"/>
          <w:szCs w:val="20"/>
          <w:lang w:val="es-MX"/>
        </w:rPr>
        <w:t>Por tal motivo el responsable de la Coordinación de Evaluación el Mtro. Fernando Navarro le solicito al trabajador Ma. De los Angeles Pérez Romo que se presentará de forma inmediata a la Coordinación de Personal</w:t>
      </w:r>
      <w:r w:rsidR="00083518">
        <w:rPr>
          <w:rFonts w:ascii="Century Gothic" w:hAnsi="Century Gothic"/>
          <w:sz w:val="20"/>
          <w:szCs w:val="20"/>
          <w:lang w:val="es-MX"/>
        </w:rPr>
        <w:t xml:space="preserve">, </w:t>
      </w:r>
      <w:r>
        <w:rPr>
          <w:rFonts w:ascii="Century Gothic" w:hAnsi="Century Gothic"/>
          <w:sz w:val="20"/>
          <w:szCs w:val="20"/>
          <w:lang w:val="es-MX"/>
        </w:rPr>
        <w:t>que depositará su incapacidad</w:t>
      </w:r>
      <w:r w:rsidR="00083518">
        <w:rPr>
          <w:rFonts w:ascii="Century Gothic" w:hAnsi="Century Gothic"/>
          <w:sz w:val="20"/>
          <w:szCs w:val="20"/>
          <w:lang w:val="es-MX"/>
        </w:rPr>
        <w:t xml:space="preserve"> conforme a lo establecido para que posteriormente </w:t>
      </w:r>
      <w:r>
        <w:rPr>
          <w:rFonts w:ascii="Century Gothic" w:hAnsi="Century Gothic"/>
          <w:sz w:val="20"/>
          <w:szCs w:val="20"/>
          <w:lang w:val="es-MX"/>
        </w:rPr>
        <w:t>actuara en apego a lo estipulado por la Ley Federal del Trabajo.</w:t>
      </w:r>
    </w:p>
    <w:p w:rsidR="00083518" w:rsidRDefault="00CD1A74" w:rsidP="00545BDA">
      <w:pPr>
        <w:jc w:val="both"/>
        <w:rPr>
          <w:rFonts w:ascii="Century Gothic" w:hAnsi="Century Gothic"/>
          <w:sz w:val="20"/>
          <w:szCs w:val="20"/>
          <w:lang w:val="es-MX"/>
        </w:rPr>
      </w:pPr>
      <w:r>
        <w:rPr>
          <w:rFonts w:ascii="Century Gothic" w:hAnsi="Century Gothic"/>
          <w:sz w:val="20"/>
          <w:szCs w:val="20"/>
          <w:lang w:val="es-MX"/>
        </w:rPr>
        <w:t xml:space="preserve">Se asienta la presente descripción de hecho para explicar la presencia de registro de asistencia del día 4 de marzo </w:t>
      </w:r>
      <w:r w:rsidR="00C42950">
        <w:rPr>
          <w:rFonts w:ascii="Century Gothic" w:hAnsi="Century Gothic"/>
          <w:sz w:val="20"/>
          <w:szCs w:val="20"/>
          <w:lang w:val="es-MX"/>
        </w:rPr>
        <w:t xml:space="preserve">por parte del trabajador Ma. De los Angeles Pérez Romo </w:t>
      </w:r>
      <w:r>
        <w:rPr>
          <w:rFonts w:ascii="Century Gothic" w:hAnsi="Century Gothic"/>
          <w:sz w:val="20"/>
          <w:szCs w:val="20"/>
          <w:lang w:val="es-MX"/>
        </w:rPr>
        <w:t xml:space="preserve"> sin que haya existido la intensión de la institución de que </w:t>
      </w:r>
      <w:r w:rsidR="00C42950">
        <w:rPr>
          <w:rFonts w:ascii="Century Gothic" w:hAnsi="Century Gothic"/>
          <w:sz w:val="20"/>
          <w:szCs w:val="20"/>
          <w:lang w:val="es-MX"/>
        </w:rPr>
        <w:t xml:space="preserve">el trabajador en cuestión </w:t>
      </w:r>
      <w:r>
        <w:rPr>
          <w:rFonts w:ascii="Century Gothic" w:hAnsi="Century Gothic"/>
          <w:sz w:val="20"/>
          <w:szCs w:val="20"/>
          <w:lang w:val="es-MX"/>
        </w:rPr>
        <w:t xml:space="preserve"> laborara su jornada</w:t>
      </w:r>
      <w:r w:rsidR="00C42950">
        <w:rPr>
          <w:rFonts w:ascii="Century Gothic" w:hAnsi="Century Gothic"/>
          <w:sz w:val="20"/>
          <w:szCs w:val="20"/>
          <w:lang w:val="es-MX"/>
        </w:rPr>
        <w:t xml:space="preserve">, </w:t>
      </w:r>
      <w:r>
        <w:rPr>
          <w:rFonts w:ascii="Century Gothic" w:hAnsi="Century Gothic"/>
          <w:sz w:val="20"/>
          <w:szCs w:val="20"/>
          <w:lang w:val="es-MX"/>
        </w:rPr>
        <w:t xml:space="preserve"> estando suspendida </w:t>
      </w:r>
      <w:r w:rsidR="00C42950">
        <w:rPr>
          <w:rFonts w:ascii="Century Gothic" w:hAnsi="Century Gothic"/>
          <w:sz w:val="20"/>
          <w:szCs w:val="20"/>
          <w:lang w:val="es-MX"/>
        </w:rPr>
        <w:t xml:space="preserve">de </w:t>
      </w:r>
      <w:r>
        <w:rPr>
          <w:rFonts w:ascii="Century Gothic" w:hAnsi="Century Gothic"/>
          <w:sz w:val="20"/>
          <w:szCs w:val="20"/>
          <w:lang w:val="es-MX"/>
        </w:rPr>
        <w:t>la relación laboral por una incapacida</w:t>
      </w:r>
      <w:r w:rsidR="00083518">
        <w:rPr>
          <w:rFonts w:ascii="Century Gothic" w:hAnsi="Century Gothic"/>
          <w:sz w:val="20"/>
          <w:szCs w:val="20"/>
          <w:lang w:val="es-MX"/>
        </w:rPr>
        <w:t xml:space="preserve">d otorgada por el Seguro Social. </w:t>
      </w:r>
    </w:p>
    <w:p w:rsidR="00545BDA" w:rsidRPr="004E71CC" w:rsidRDefault="00545BDA" w:rsidP="00545BDA">
      <w:pPr>
        <w:jc w:val="both"/>
        <w:rPr>
          <w:rFonts w:ascii="Century Gothic" w:hAnsi="Century Gothic"/>
          <w:sz w:val="20"/>
          <w:szCs w:val="20"/>
        </w:rPr>
      </w:pPr>
      <w:r w:rsidRPr="004E71CC">
        <w:rPr>
          <w:rFonts w:ascii="Century Gothic" w:hAnsi="Century Gothic"/>
          <w:sz w:val="20"/>
          <w:szCs w:val="20"/>
        </w:rPr>
        <w:t>Se da por terminada la presente acta circunstanciada, para todos los efectos legales a que haya lugar, siendo las</w:t>
      </w:r>
      <w:r w:rsidR="00C42950">
        <w:rPr>
          <w:rFonts w:ascii="Century Gothic" w:hAnsi="Century Gothic"/>
          <w:sz w:val="20"/>
          <w:szCs w:val="20"/>
        </w:rPr>
        <w:t xml:space="preserve"> 12:00 </w:t>
      </w:r>
      <w:r w:rsidRPr="004E71CC">
        <w:rPr>
          <w:rFonts w:ascii="Century Gothic" w:hAnsi="Century Gothic"/>
          <w:sz w:val="20"/>
          <w:szCs w:val="20"/>
        </w:rPr>
        <w:t xml:space="preserve"> </w:t>
      </w:r>
      <w:r w:rsidR="00C42950" w:rsidRPr="004E71CC">
        <w:rPr>
          <w:rFonts w:ascii="Century Gothic" w:hAnsi="Century Gothic"/>
          <w:sz w:val="20"/>
          <w:szCs w:val="20"/>
        </w:rPr>
        <w:t>Horas</w:t>
      </w:r>
      <w:r w:rsidR="00C42950">
        <w:rPr>
          <w:rFonts w:ascii="Century Gothic" w:hAnsi="Century Gothic"/>
          <w:sz w:val="20"/>
          <w:szCs w:val="20"/>
        </w:rPr>
        <w:t xml:space="preserve"> del día 4 de marzo </w:t>
      </w:r>
      <w:r w:rsidR="00204381" w:rsidRPr="004E71CC">
        <w:rPr>
          <w:rFonts w:ascii="Century Gothic" w:hAnsi="Century Gothic"/>
          <w:sz w:val="20"/>
          <w:szCs w:val="20"/>
        </w:rPr>
        <w:t xml:space="preserve">de </w:t>
      </w:r>
      <w:r w:rsidR="00C42950">
        <w:rPr>
          <w:rFonts w:ascii="Century Gothic" w:hAnsi="Century Gothic"/>
          <w:sz w:val="20"/>
          <w:szCs w:val="20"/>
        </w:rPr>
        <w:t xml:space="preserve">del </w:t>
      </w:r>
      <w:r w:rsidR="00204381" w:rsidRPr="004E71CC">
        <w:rPr>
          <w:rFonts w:ascii="Century Gothic" w:hAnsi="Century Gothic"/>
          <w:sz w:val="20"/>
          <w:szCs w:val="20"/>
        </w:rPr>
        <w:t xml:space="preserve"> 2009</w:t>
      </w:r>
      <w:r w:rsidRPr="004E71CC">
        <w:rPr>
          <w:rFonts w:ascii="Century Gothic" w:hAnsi="Century Gothic"/>
          <w:sz w:val="20"/>
          <w:szCs w:val="20"/>
        </w:rPr>
        <w:t xml:space="preserve">.  Firmando al margen para constancia el suscrito y los dos testigos presenciales, los cuales dan fe de lo ya expuesto.- - - - - - - - - - - - - - - - - - - - - - - - - - </w:t>
      </w:r>
    </w:p>
    <w:p w:rsidR="00545BDA" w:rsidRDefault="00545BDA" w:rsidP="00545BDA">
      <w:pPr>
        <w:jc w:val="both"/>
        <w:rPr>
          <w:rFonts w:ascii="Century Gothic" w:hAnsi="Century Gothic"/>
          <w:sz w:val="20"/>
          <w:szCs w:val="20"/>
        </w:rPr>
      </w:pPr>
    </w:p>
    <w:p w:rsidR="00FE50F3" w:rsidRPr="00FE50F3" w:rsidRDefault="00FE50F3" w:rsidP="00FE50F3">
      <w:pPr>
        <w:pStyle w:val="NormalWeb"/>
        <w:rPr>
          <w:sz w:val="20"/>
          <w:szCs w:val="20"/>
          <w:lang w:val="es-MX"/>
        </w:rPr>
      </w:pPr>
      <w:r w:rsidRPr="00FE50F3">
        <w:rPr>
          <w:sz w:val="20"/>
          <w:szCs w:val="20"/>
          <w:lang w:val="es-MX"/>
        </w:rPr>
        <w:t xml:space="preserve">; </w:t>
      </w:r>
    </w:p>
    <w:p w:rsidR="00545BDA" w:rsidRDefault="00545BDA" w:rsidP="00545BDA">
      <w:pPr>
        <w:jc w:val="center"/>
        <w:rPr>
          <w:rFonts w:ascii="Century Gothic" w:hAnsi="Century Gothic"/>
          <w:b/>
          <w:sz w:val="18"/>
          <w:szCs w:val="18"/>
        </w:rPr>
      </w:pPr>
      <w:r w:rsidRPr="004E71CC">
        <w:rPr>
          <w:rFonts w:ascii="Century Gothic" w:hAnsi="Century Gothic"/>
          <w:b/>
          <w:sz w:val="18"/>
          <w:szCs w:val="18"/>
        </w:rPr>
        <w:t>EL SUSCRITO</w:t>
      </w:r>
    </w:p>
    <w:p w:rsidR="00083518" w:rsidRDefault="00083518" w:rsidP="00545BDA">
      <w:pPr>
        <w:jc w:val="center"/>
        <w:rPr>
          <w:rFonts w:ascii="Century Gothic" w:hAnsi="Century Gothic"/>
          <w:b/>
          <w:sz w:val="18"/>
          <w:szCs w:val="18"/>
        </w:rPr>
      </w:pPr>
    </w:p>
    <w:p w:rsidR="00083518" w:rsidRDefault="00083518" w:rsidP="00545BDA">
      <w:pPr>
        <w:jc w:val="center"/>
        <w:rPr>
          <w:rFonts w:ascii="Century Gothic" w:hAnsi="Century Gothic"/>
          <w:b/>
          <w:sz w:val="18"/>
          <w:szCs w:val="18"/>
        </w:rPr>
      </w:pPr>
    </w:p>
    <w:p w:rsidR="00083518" w:rsidRDefault="00083518" w:rsidP="00545BDA">
      <w:pPr>
        <w:jc w:val="center"/>
        <w:rPr>
          <w:rFonts w:ascii="Century Gothic" w:hAnsi="Century Gothic"/>
          <w:b/>
          <w:sz w:val="18"/>
          <w:szCs w:val="18"/>
        </w:rPr>
      </w:pPr>
    </w:p>
    <w:tbl>
      <w:tblPr>
        <w:tblStyle w:val="Tablaconcuadrcula"/>
        <w:tblW w:w="0" w:type="auto"/>
        <w:jc w:val="center"/>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tblGrid>
      <w:tr w:rsidR="00083518" w:rsidTr="00083518">
        <w:trPr>
          <w:jc w:val="center"/>
        </w:trPr>
        <w:tc>
          <w:tcPr>
            <w:tcW w:w="4394" w:type="dxa"/>
            <w:tcBorders>
              <w:top w:val="single" w:sz="4" w:space="0" w:color="auto"/>
            </w:tcBorders>
          </w:tcPr>
          <w:p w:rsidR="00083518" w:rsidRDefault="00083518" w:rsidP="00545BDA">
            <w:pPr>
              <w:jc w:val="center"/>
              <w:rPr>
                <w:rFonts w:ascii="Century Gothic" w:hAnsi="Century Gothic"/>
                <w:b/>
                <w:sz w:val="18"/>
                <w:szCs w:val="18"/>
              </w:rPr>
            </w:pPr>
            <w:r w:rsidRPr="004E71CC">
              <w:rPr>
                <w:rFonts w:ascii="Century Gothic" w:hAnsi="Century Gothic"/>
                <w:b/>
                <w:sz w:val="18"/>
                <w:szCs w:val="18"/>
              </w:rPr>
              <w:t xml:space="preserve">Fernando G. Navarro </w:t>
            </w:r>
            <w:proofErr w:type="spellStart"/>
            <w:r w:rsidRPr="004E71CC">
              <w:rPr>
                <w:rFonts w:ascii="Century Gothic" w:hAnsi="Century Gothic"/>
                <w:b/>
                <w:sz w:val="18"/>
                <w:szCs w:val="18"/>
              </w:rPr>
              <w:t>Navarro</w:t>
            </w:r>
            <w:proofErr w:type="spellEnd"/>
          </w:p>
        </w:tc>
      </w:tr>
      <w:tr w:rsidR="00083518" w:rsidTr="00083518">
        <w:trPr>
          <w:jc w:val="center"/>
        </w:trPr>
        <w:tc>
          <w:tcPr>
            <w:tcW w:w="4394" w:type="dxa"/>
          </w:tcPr>
          <w:p w:rsidR="00083518" w:rsidRPr="004E71CC" w:rsidRDefault="00083518" w:rsidP="00545BDA">
            <w:pPr>
              <w:jc w:val="center"/>
              <w:rPr>
                <w:rFonts w:ascii="Century Gothic" w:hAnsi="Century Gothic"/>
                <w:b/>
                <w:sz w:val="18"/>
                <w:szCs w:val="18"/>
              </w:rPr>
            </w:pPr>
            <w:r w:rsidRPr="004E71CC">
              <w:rPr>
                <w:rFonts w:ascii="Century Gothic" w:hAnsi="Century Gothic"/>
                <w:b/>
                <w:sz w:val="18"/>
                <w:szCs w:val="18"/>
              </w:rPr>
              <w:t>Coordinador de Evaluación</w:t>
            </w:r>
          </w:p>
        </w:tc>
      </w:tr>
    </w:tbl>
    <w:p w:rsidR="00083518" w:rsidRPr="004E71CC" w:rsidRDefault="00083518" w:rsidP="00545BDA">
      <w:pPr>
        <w:jc w:val="center"/>
        <w:rPr>
          <w:rFonts w:ascii="Century Gothic" w:hAnsi="Century Gothic"/>
          <w:b/>
          <w:sz w:val="18"/>
          <w:szCs w:val="18"/>
        </w:rPr>
      </w:pPr>
    </w:p>
    <w:p w:rsidR="00545BDA" w:rsidRPr="004E71CC" w:rsidRDefault="00545BDA" w:rsidP="00545BDA">
      <w:pPr>
        <w:jc w:val="center"/>
        <w:rPr>
          <w:rFonts w:ascii="Century Gothic" w:hAnsi="Century Gothic"/>
          <w:b/>
          <w:sz w:val="18"/>
          <w:szCs w:val="18"/>
        </w:rPr>
      </w:pPr>
    </w:p>
    <w:p w:rsidR="00545BDA" w:rsidRPr="004E71CC" w:rsidRDefault="00545BDA" w:rsidP="00545BDA">
      <w:pPr>
        <w:jc w:val="center"/>
        <w:rPr>
          <w:rFonts w:ascii="Century Gothic" w:hAnsi="Century Gothic"/>
          <w:b/>
          <w:sz w:val="18"/>
          <w:szCs w:val="18"/>
        </w:rPr>
      </w:pPr>
    </w:p>
    <w:p w:rsidR="00BD1DEE" w:rsidRPr="004E71CC" w:rsidRDefault="00545BDA" w:rsidP="00545BDA">
      <w:pPr>
        <w:jc w:val="both"/>
        <w:rPr>
          <w:rFonts w:ascii="Century Gothic" w:hAnsi="Century Gothic"/>
          <w:b/>
          <w:sz w:val="18"/>
          <w:szCs w:val="18"/>
        </w:rPr>
      </w:pPr>
      <w:r w:rsidRPr="004E71CC">
        <w:rPr>
          <w:rFonts w:ascii="Century Gothic" w:hAnsi="Century Gothic"/>
          <w:b/>
          <w:sz w:val="18"/>
          <w:szCs w:val="18"/>
        </w:rPr>
        <w:t xml:space="preserve">                      </w:t>
      </w:r>
      <w:r w:rsidR="00BD1DEE" w:rsidRPr="004E71CC">
        <w:rPr>
          <w:rFonts w:ascii="Century Gothic" w:hAnsi="Century Gothic"/>
          <w:b/>
          <w:sz w:val="18"/>
          <w:szCs w:val="18"/>
        </w:rPr>
        <w:t xml:space="preserve">            </w:t>
      </w:r>
      <w:r w:rsidR="007138BF" w:rsidRPr="004E71CC">
        <w:rPr>
          <w:rFonts w:ascii="Century Gothic" w:hAnsi="Century Gothic"/>
          <w:b/>
          <w:sz w:val="18"/>
          <w:szCs w:val="18"/>
        </w:rPr>
        <w:t xml:space="preserve">  </w:t>
      </w:r>
      <w:r w:rsidR="00BD1DEE" w:rsidRPr="004E71CC">
        <w:rPr>
          <w:rFonts w:ascii="Century Gothic" w:hAnsi="Century Gothic"/>
          <w:b/>
          <w:sz w:val="18"/>
          <w:szCs w:val="18"/>
        </w:rPr>
        <w:t xml:space="preserve"> </w:t>
      </w:r>
      <w:r w:rsidR="004E71CC" w:rsidRPr="004E71CC">
        <w:rPr>
          <w:rFonts w:ascii="Century Gothic" w:hAnsi="Century Gothic"/>
          <w:b/>
          <w:sz w:val="18"/>
          <w:szCs w:val="18"/>
        </w:rPr>
        <w:t xml:space="preserve">          </w:t>
      </w:r>
      <w:r w:rsidR="004E71CC">
        <w:rPr>
          <w:rFonts w:ascii="Century Gothic" w:hAnsi="Century Gothic"/>
          <w:b/>
          <w:sz w:val="18"/>
          <w:szCs w:val="18"/>
        </w:rPr>
        <w:t xml:space="preserve">           </w:t>
      </w:r>
      <w:r w:rsidR="00BD1DEE" w:rsidRPr="004E71CC">
        <w:rPr>
          <w:rFonts w:ascii="Century Gothic" w:hAnsi="Century Gothic"/>
          <w:b/>
          <w:sz w:val="18"/>
          <w:szCs w:val="18"/>
        </w:rPr>
        <w:t xml:space="preserve">                                  </w:t>
      </w:r>
      <w:r w:rsidR="004E71CC" w:rsidRPr="004E71CC">
        <w:rPr>
          <w:rFonts w:ascii="Century Gothic" w:hAnsi="Century Gothic"/>
          <w:b/>
          <w:sz w:val="18"/>
          <w:szCs w:val="18"/>
        </w:rPr>
        <w:t xml:space="preserve">          </w:t>
      </w:r>
      <w:r w:rsidR="00BD1DEE" w:rsidRPr="004E71CC">
        <w:rPr>
          <w:rFonts w:ascii="Century Gothic" w:hAnsi="Century Gothic"/>
          <w:b/>
          <w:sz w:val="18"/>
          <w:szCs w:val="18"/>
        </w:rPr>
        <w:t xml:space="preserve"> </w:t>
      </w:r>
      <w:r w:rsidR="004E71CC">
        <w:rPr>
          <w:rFonts w:ascii="Century Gothic" w:hAnsi="Century Gothic"/>
          <w:b/>
          <w:sz w:val="18"/>
          <w:szCs w:val="18"/>
        </w:rPr>
        <w:t xml:space="preserve">           </w:t>
      </w:r>
    </w:p>
    <w:p w:rsidR="00545BDA" w:rsidRDefault="00545BDA" w:rsidP="00545BDA">
      <w:pPr>
        <w:jc w:val="both"/>
        <w:rPr>
          <w:rFonts w:ascii="Century Gothic" w:hAnsi="Century Gothic"/>
          <w:b/>
          <w:sz w:val="18"/>
          <w:szCs w:val="18"/>
        </w:rPr>
      </w:pPr>
    </w:p>
    <w:p w:rsidR="00083518" w:rsidRDefault="00083518" w:rsidP="00545BDA">
      <w:pPr>
        <w:jc w:val="both"/>
        <w:rPr>
          <w:rFonts w:ascii="Century Gothic" w:hAnsi="Century Gothic"/>
          <w:b/>
          <w:sz w:val="18"/>
          <w:szCs w:val="18"/>
        </w:rPr>
      </w:pPr>
    </w:p>
    <w:p w:rsidR="00083518" w:rsidRPr="004E71CC" w:rsidRDefault="00083518" w:rsidP="00545BDA">
      <w:pPr>
        <w:jc w:val="both"/>
        <w:rPr>
          <w:rFonts w:ascii="Century Gothic" w:hAnsi="Century Gothic"/>
          <w:b/>
          <w:sz w:val="18"/>
          <w:szCs w:val="18"/>
        </w:rPr>
      </w:pPr>
    </w:p>
    <w:p w:rsidR="00545BDA" w:rsidRPr="004E71CC" w:rsidRDefault="00545BDA" w:rsidP="00545BDA">
      <w:pPr>
        <w:jc w:val="both"/>
        <w:rPr>
          <w:rFonts w:ascii="Century Gothic" w:hAnsi="Century Gothic"/>
          <w:b/>
          <w:sz w:val="18"/>
          <w:szCs w:val="18"/>
        </w:rPr>
      </w:pPr>
    </w:p>
    <w:p w:rsidR="00545BDA" w:rsidRPr="004E71CC" w:rsidRDefault="00545BDA" w:rsidP="00545BDA">
      <w:pPr>
        <w:jc w:val="center"/>
        <w:rPr>
          <w:rFonts w:ascii="Century Gothic" w:hAnsi="Century Gothic"/>
          <w:b/>
          <w:sz w:val="18"/>
          <w:szCs w:val="18"/>
        </w:rPr>
      </w:pPr>
    </w:p>
    <w:p w:rsidR="00083518" w:rsidRDefault="00083518" w:rsidP="00545BDA">
      <w:pPr>
        <w:jc w:val="both"/>
        <w:rPr>
          <w:rFonts w:ascii="Century Gothic" w:hAnsi="Century Gothic"/>
          <w:b/>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425"/>
        <w:gridCol w:w="4695"/>
      </w:tblGrid>
      <w:tr w:rsidR="00083518" w:rsidTr="00083518">
        <w:tc>
          <w:tcPr>
            <w:tcW w:w="3936" w:type="dxa"/>
          </w:tcPr>
          <w:p w:rsidR="00083518" w:rsidRPr="004E71CC" w:rsidRDefault="00083518" w:rsidP="00083518">
            <w:pPr>
              <w:jc w:val="center"/>
              <w:rPr>
                <w:rFonts w:ascii="Century Gothic" w:hAnsi="Century Gothic"/>
                <w:b/>
                <w:sz w:val="18"/>
                <w:szCs w:val="18"/>
              </w:rPr>
            </w:pPr>
            <w:r w:rsidRPr="004E71CC">
              <w:rPr>
                <w:rFonts w:ascii="Century Gothic" w:hAnsi="Century Gothic"/>
                <w:b/>
                <w:sz w:val="18"/>
                <w:szCs w:val="18"/>
              </w:rPr>
              <w:t>TESTIGO</w:t>
            </w:r>
            <w:r>
              <w:rPr>
                <w:rFonts w:ascii="Century Gothic" w:hAnsi="Century Gothic"/>
                <w:b/>
                <w:sz w:val="18"/>
                <w:szCs w:val="18"/>
              </w:rPr>
              <w:t>:</w:t>
            </w:r>
          </w:p>
        </w:tc>
        <w:tc>
          <w:tcPr>
            <w:tcW w:w="425" w:type="dxa"/>
          </w:tcPr>
          <w:p w:rsidR="00083518" w:rsidRDefault="00083518" w:rsidP="00083518">
            <w:pPr>
              <w:jc w:val="center"/>
              <w:rPr>
                <w:rFonts w:ascii="Century Gothic" w:hAnsi="Century Gothic"/>
                <w:b/>
                <w:sz w:val="18"/>
                <w:szCs w:val="18"/>
              </w:rPr>
            </w:pPr>
          </w:p>
        </w:tc>
        <w:tc>
          <w:tcPr>
            <w:tcW w:w="4695" w:type="dxa"/>
          </w:tcPr>
          <w:p w:rsidR="00083518" w:rsidRPr="004E71CC" w:rsidRDefault="00083518" w:rsidP="00083518">
            <w:pPr>
              <w:jc w:val="center"/>
              <w:rPr>
                <w:rFonts w:ascii="Century Gothic" w:hAnsi="Century Gothic"/>
                <w:b/>
                <w:sz w:val="18"/>
                <w:szCs w:val="18"/>
              </w:rPr>
            </w:pPr>
            <w:r w:rsidRPr="004E71CC">
              <w:rPr>
                <w:rFonts w:ascii="Century Gothic" w:hAnsi="Century Gothic"/>
                <w:b/>
                <w:sz w:val="18"/>
                <w:szCs w:val="18"/>
              </w:rPr>
              <w:t>TESTIGO</w:t>
            </w:r>
            <w:r>
              <w:rPr>
                <w:rFonts w:ascii="Century Gothic" w:hAnsi="Century Gothic"/>
                <w:b/>
                <w:sz w:val="18"/>
                <w:szCs w:val="18"/>
              </w:rPr>
              <w:t>:</w:t>
            </w:r>
          </w:p>
        </w:tc>
      </w:tr>
      <w:tr w:rsidR="00083518" w:rsidTr="00083518">
        <w:trPr>
          <w:trHeight w:val="649"/>
        </w:trPr>
        <w:tc>
          <w:tcPr>
            <w:tcW w:w="3936" w:type="dxa"/>
            <w:tcBorders>
              <w:bottom w:val="single" w:sz="4" w:space="0" w:color="auto"/>
            </w:tcBorders>
          </w:tcPr>
          <w:p w:rsidR="00083518" w:rsidRPr="004E71CC" w:rsidRDefault="00083518" w:rsidP="00083518">
            <w:pPr>
              <w:jc w:val="both"/>
              <w:rPr>
                <w:rFonts w:ascii="Century Gothic" w:hAnsi="Century Gothic"/>
                <w:b/>
                <w:sz w:val="18"/>
                <w:szCs w:val="18"/>
              </w:rPr>
            </w:pPr>
          </w:p>
        </w:tc>
        <w:tc>
          <w:tcPr>
            <w:tcW w:w="425" w:type="dxa"/>
          </w:tcPr>
          <w:p w:rsidR="00083518" w:rsidRDefault="00083518" w:rsidP="00545BDA">
            <w:pPr>
              <w:jc w:val="both"/>
              <w:rPr>
                <w:rFonts w:ascii="Century Gothic" w:hAnsi="Century Gothic"/>
                <w:b/>
                <w:sz w:val="18"/>
                <w:szCs w:val="18"/>
              </w:rPr>
            </w:pPr>
          </w:p>
        </w:tc>
        <w:tc>
          <w:tcPr>
            <w:tcW w:w="4695" w:type="dxa"/>
            <w:tcBorders>
              <w:bottom w:val="single" w:sz="4" w:space="0" w:color="auto"/>
            </w:tcBorders>
          </w:tcPr>
          <w:p w:rsidR="00083518" w:rsidRPr="004E71CC" w:rsidRDefault="00083518" w:rsidP="00083518">
            <w:pPr>
              <w:jc w:val="both"/>
              <w:rPr>
                <w:rFonts w:ascii="Century Gothic" w:hAnsi="Century Gothic"/>
                <w:b/>
                <w:sz w:val="18"/>
                <w:szCs w:val="18"/>
              </w:rPr>
            </w:pPr>
          </w:p>
        </w:tc>
      </w:tr>
      <w:tr w:rsidR="00083518" w:rsidTr="00083518">
        <w:tc>
          <w:tcPr>
            <w:tcW w:w="3936" w:type="dxa"/>
            <w:tcBorders>
              <w:top w:val="single" w:sz="4" w:space="0" w:color="auto"/>
            </w:tcBorders>
          </w:tcPr>
          <w:p w:rsidR="00083518" w:rsidRDefault="00083518" w:rsidP="00083518">
            <w:pPr>
              <w:jc w:val="center"/>
              <w:rPr>
                <w:rFonts w:ascii="Century Gothic" w:hAnsi="Century Gothic"/>
                <w:b/>
                <w:sz w:val="18"/>
                <w:szCs w:val="18"/>
              </w:rPr>
            </w:pPr>
            <w:r w:rsidRPr="004E71CC">
              <w:rPr>
                <w:rFonts w:ascii="Century Gothic" w:hAnsi="Century Gothic"/>
                <w:b/>
                <w:sz w:val="18"/>
                <w:szCs w:val="18"/>
              </w:rPr>
              <w:t>Patricia Camacho Cortez</w:t>
            </w:r>
          </w:p>
        </w:tc>
        <w:tc>
          <w:tcPr>
            <w:tcW w:w="425" w:type="dxa"/>
          </w:tcPr>
          <w:p w:rsidR="00083518" w:rsidRDefault="00083518" w:rsidP="00545BDA">
            <w:pPr>
              <w:jc w:val="both"/>
              <w:rPr>
                <w:rFonts w:ascii="Century Gothic" w:hAnsi="Century Gothic"/>
                <w:b/>
                <w:sz w:val="18"/>
                <w:szCs w:val="18"/>
              </w:rPr>
            </w:pPr>
          </w:p>
        </w:tc>
        <w:tc>
          <w:tcPr>
            <w:tcW w:w="4695" w:type="dxa"/>
            <w:tcBorders>
              <w:top w:val="single" w:sz="4" w:space="0" w:color="auto"/>
            </w:tcBorders>
          </w:tcPr>
          <w:p w:rsidR="00083518" w:rsidRDefault="00083518" w:rsidP="00083518">
            <w:pPr>
              <w:jc w:val="center"/>
              <w:rPr>
                <w:rFonts w:ascii="Century Gothic" w:hAnsi="Century Gothic"/>
                <w:b/>
                <w:sz w:val="18"/>
                <w:szCs w:val="18"/>
              </w:rPr>
            </w:pPr>
            <w:r w:rsidRPr="004E71CC">
              <w:rPr>
                <w:rFonts w:ascii="Century Gothic" w:hAnsi="Century Gothic"/>
                <w:b/>
                <w:sz w:val="18"/>
                <w:szCs w:val="18"/>
              </w:rPr>
              <w:t>Claudia Ixchel Rico Mercado</w:t>
            </w:r>
          </w:p>
        </w:tc>
      </w:tr>
      <w:tr w:rsidR="00083518" w:rsidTr="00083518">
        <w:tc>
          <w:tcPr>
            <w:tcW w:w="3936" w:type="dxa"/>
          </w:tcPr>
          <w:p w:rsidR="00083518" w:rsidRDefault="00083518" w:rsidP="00083518">
            <w:pPr>
              <w:jc w:val="center"/>
              <w:rPr>
                <w:rFonts w:ascii="Century Gothic" w:hAnsi="Century Gothic"/>
                <w:b/>
                <w:sz w:val="18"/>
                <w:szCs w:val="18"/>
              </w:rPr>
            </w:pPr>
            <w:r w:rsidRPr="004E71CC">
              <w:rPr>
                <w:rFonts w:ascii="Century Gothic" w:hAnsi="Century Gothic"/>
                <w:b/>
                <w:sz w:val="18"/>
                <w:szCs w:val="18"/>
              </w:rPr>
              <w:t>Jefe de Apoyo Técnico</w:t>
            </w:r>
          </w:p>
        </w:tc>
        <w:tc>
          <w:tcPr>
            <w:tcW w:w="425" w:type="dxa"/>
          </w:tcPr>
          <w:p w:rsidR="00083518" w:rsidRDefault="00083518" w:rsidP="00545BDA">
            <w:pPr>
              <w:jc w:val="both"/>
              <w:rPr>
                <w:rFonts w:ascii="Century Gothic" w:hAnsi="Century Gothic"/>
                <w:b/>
                <w:sz w:val="18"/>
                <w:szCs w:val="18"/>
              </w:rPr>
            </w:pPr>
          </w:p>
        </w:tc>
        <w:tc>
          <w:tcPr>
            <w:tcW w:w="4695" w:type="dxa"/>
          </w:tcPr>
          <w:p w:rsidR="00083518" w:rsidRDefault="00083518" w:rsidP="00083518">
            <w:pPr>
              <w:jc w:val="center"/>
              <w:rPr>
                <w:rFonts w:ascii="Century Gothic" w:hAnsi="Century Gothic"/>
                <w:b/>
                <w:sz w:val="18"/>
                <w:szCs w:val="18"/>
              </w:rPr>
            </w:pPr>
            <w:r w:rsidRPr="004E71CC">
              <w:rPr>
                <w:rFonts w:ascii="Century Gothic" w:hAnsi="Century Gothic"/>
                <w:b/>
                <w:sz w:val="18"/>
                <w:szCs w:val="18"/>
              </w:rPr>
              <w:t>Jefe de Apoyo Administrativo</w:t>
            </w:r>
          </w:p>
        </w:tc>
      </w:tr>
      <w:tr w:rsidR="00083518" w:rsidTr="00083518">
        <w:tc>
          <w:tcPr>
            <w:tcW w:w="3936" w:type="dxa"/>
          </w:tcPr>
          <w:p w:rsidR="00083518" w:rsidRDefault="00083518" w:rsidP="00083518">
            <w:pPr>
              <w:jc w:val="center"/>
              <w:rPr>
                <w:rFonts w:ascii="Century Gothic" w:hAnsi="Century Gothic"/>
                <w:b/>
                <w:sz w:val="18"/>
                <w:szCs w:val="18"/>
              </w:rPr>
            </w:pPr>
            <w:r w:rsidRPr="004E71CC">
              <w:rPr>
                <w:rFonts w:ascii="Century Gothic" w:hAnsi="Century Gothic"/>
                <w:b/>
                <w:sz w:val="18"/>
                <w:szCs w:val="18"/>
              </w:rPr>
              <w:t>Adjunto a la coordinación de Evalu</w:t>
            </w:r>
            <w:r>
              <w:rPr>
                <w:rFonts w:ascii="Century Gothic" w:hAnsi="Century Gothic"/>
                <w:b/>
                <w:sz w:val="18"/>
                <w:szCs w:val="18"/>
              </w:rPr>
              <w:t>ación</w:t>
            </w:r>
          </w:p>
        </w:tc>
        <w:tc>
          <w:tcPr>
            <w:tcW w:w="425" w:type="dxa"/>
          </w:tcPr>
          <w:p w:rsidR="00083518" w:rsidRDefault="00083518" w:rsidP="00545BDA">
            <w:pPr>
              <w:jc w:val="both"/>
              <w:rPr>
                <w:rFonts w:ascii="Century Gothic" w:hAnsi="Century Gothic"/>
                <w:b/>
                <w:sz w:val="18"/>
                <w:szCs w:val="18"/>
              </w:rPr>
            </w:pPr>
          </w:p>
        </w:tc>
        <w:tc>
          <w:tcPr>
            <w:tcW w:w="4695" w:type="dxa"/>
          </w:tcPr>
          <w:p w:rsidR="00083518" w:rsidRDefault="00083518" w:rsidP="00083518">
            <w:pPr>
              <w:jc w:val="center"/>
              <w:rPr>
                <w:rFonts w:ascii="Century Gothic" w:hAnsi="Century Gothic"/>
                <w:b/>
                <w:sz w:val="18"/>
                <w:szCs w:val="18"/>
              </w:rPr>
            </w:pPr>
            <w:r w:rsidRPr="004E71CC">
              <w:rPr>
                <w:rFonts w:ascii="Century Gothic" w:hAnsi="Century Gothic"/>
                <w:b/>
                <w:sz w:val="18"/>
                <w:szCs w:val="18"/>
              </w:rPr>
              <w:t>Adjunto a la coordinación de Evaluación</w:t>
            </w:r>
          </w:p>
        </w:tc>
      </w:tr>
    </w:tbl>
    <w:p w:rsidR="00083518" w:rsidRDefault="00083518" w:rsidP="00545BDA">
      <w:pPr>
        <w:jc w:val="both"/>
        <w:rPr>
          <w:rFonts w:ascii="Century Gothic" w:hAnsi="Century Gothic"/>
          <w:b/>
          <w:sz w:val="18"/>
          <w:szCs w:val="18"/>
        </w:rPr>
      </w:pPr>
    </w:p>
    <w:p w:rsidR="004E71CC" w:rsidRPr="004E71CC" w:rsidRDefault="00545BDA" w:rsidP="00545BDA">
      <w:pPr>
        <w:jc w:val="both"/>
        <w:rPr>
          <w:rFonts w:ascii="Century Gothic" w:hAnsi="Century Gothic"/>
          <w:b/>
          <w:sz w:val="18"/>
          <w:szCs w:val="18"/>
        </w:rPr>
      </w:pPr>
      <w:r w:rsidRPr="004E71CC">
        <w:rPr>
          <w:rFonts w:ascii="Century Gothic" w:hAnsi="Century Gothic"/>
          <w:b/>
          <w:sz w:val="18"/>
          <w:szCs w:val="18"/>
        </w:rPr>
        <w:t xml:space="preserve">        </w:t>
      </w:r>
      <w:r w:rsidR="00211CA1" w:rsidRPr="004E71CC">
        <w:rPr>
          <w:rFonts w:ascii="Century Gothic" w:hAnsi="Century Gothic"/>
          <w:b/>
          <w:sz w:val="18"/>
          <w:szCs w:val="18"/>
        </w:rPr>
        <w:t xml:space="preserve">                       </w:t>
      </w:r>
      <w:r w:rsidR="004E71CC">
        <w:rPr>
          <w:rFonts w:ascii="Century Gothic" w:hAnsi="Century Gothic"/>
          <w:b/>
          <w:sz w:val="18"/>
          <w:szCs w:val="18"/>
        </w:rPr>
        <w:t xml:space="preserve">       </w:t>
      </w:r>
      <w:r w:rsidR="00083518">
        <w:rPr>
          <w:rFonts w:ascii="Century Gothic" w:hAnsi="Century Gothic"/>
          <w:b/>
          <w:sz w:val="18"/>
          <w:szCs w:val="18"/>
        </w:rPr>
        <w:t xml:space="preserve">     </w:t>
      </w:r>
    </w:p>
    <w:p w:rsidR="00545BDA" w:rsidRPr="004E71CC" w:rsidRDefault="004E71CC" w:rsidP="00545BDA">
      <w:pPr>
        <w:jc w:val="both"/>
        <w:rPr>
          <w:rFonts w:ascii="Century Gothic" w:hAnsi="Century Gothic"/>
          <w:b/>
          <w:sz w:val="18"/>
          <w:szCs w:val="18"/>
        </w:rPr>
      </w:pPr>
      <w:r>
        <w:rPr>
          <w:rFonts w:ascii="Century Gothic" w:hAnsi="Century Gothic"/>
          <w:b/>
          <w:sz w:val="18"/>
          <w:szCs w:val="18"/>
        </w:rPr>
        <w:t xml:space="preserve">              </w:t>
      </w:r>
    </w:p>
    <w:p w:rsidR="00545BDA" w:rsidRPr="004E71CC" w:rsidRDefault="00545BDA" w:rsidP="00545BDA">
      <w:pPr>
        <w:jc w:val="both"/>
        <w:rPr>
          <w:rFonts w:ascii="Century Gothic" w:hAnsi="Century Gothic"/>
          <w:b/>
          <w:sz w:val="18"/>
          <w:szCs w:val="18"/>
        </w:rPr>
      </w:pPr>
    </w:p>
    <w:p w:rsidR="00545BDA" w:rsidRPr="004E71CC" w:rsidRDefault="00545BDA" w:rsidP="00545BDA">
      <w:pPr>
        <w:jc w:val="both"/>
        <w:rPr>
          <w:rFonts w:ascii="Century Gothic" w:hAnsi="Century Gothic"/>
          <w:b/>
          <w:sz w:val="20"/>
          <w:szCs w:val="20"/>
        </w:rPr>
      </w:pPr>
    </w:p>
    <w:p w:rsidR="00545BDA" w:rsidRPr="004E71CC" w:rsidRDefault="00545BDA" w:rsidP="00545BDA">
      <w:pPr>
        <w:jc w:val="both"/>
        <w:rPr>
          <w:rFonts w:ascii="Century Gothic" w:hAnsi="Century Gothic"/>
          <w:b/>
          <w:sz w:val="20"/>
          <w:szCs w:val="20"/>
        </w:rPr>
      </w:pPr>
    </w:p>
    <w:p w:rsidR="007F74CC" w:rsidRPr="004E71CC" w:rsidRDefault="007F74CC">
      <w:pPr>
        <w:rPr>
          <w:sz w:val="20"/>
          <w:szCs w:val="20"/>
        </w:rPr>
      </w:pPr>
    </w:p>
    <w:sectPr w:rsidR="007F74CC" w:rsidRPr="004E71CC" w:rsidSect="00CE6E0C">
      <w:pgSz w:w="12242" w:h="15842" w:code="1"/>
      <w:pgMar w:top="1701" w:right="1701" w:bottom="1701" w:left="1701" w:header="851"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altName w:val="Trebuchet MS"/>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45BDA"/>
    <w:rsid w:val="0000087D"/>
    <w:rsid w:val="00083518"/>
    <w:rsid w:val="00087235"/>
    <w:rsid w:val="001B6888"/>
    <w:rsid w:val="001D1895"/>
    <w:rsid w:val="00204381"/>
    <w:rsid w:val="00206B04"/>
    <w:rsid w:val="00211CA1"/>
    <w:rsid w:val="002D6EA0"/>
    <w:rsid w:val="002E4789"/>
    <w:rsid w:val="00360242"/>
    <w:rsid w:val="004C52C9"/>
    <w:rsid w:val="004E3EF2"/>
    <w:rsid w:val="004E71CC"/>
    <w:rsid w:val="00545BDA"/>
    <w:rsid w:val="00587D34"/>
    <w:rsid w:val="00656E02"/>
    <w:rsid w:val="006B7AC8"/>
    <w:rsid w:val="006D32A4"/>
    <w:rsid w:val="006F2D64"/>
    <w:rsid w:val="007138BF"/>
    <w:rsid w:val="007D1913"/>
    <w:rsid w:val="007F74CC"/>
    <w:rsid w:val="008C4068"/>
    <w:rsid w:val="0097007B"/>
    <w:rsid w:val="00BD1DEE"/>
    <w:rsid w:val="00C0690B"/>
    <w:rsid w:val="00C42950"/>
    <w:rsid w:val="00CD1A74"/>
    <w:rsid w:val="00CE6E0C"/>
    <w:rsid w:val="00EE0FB5"/>
    <w:rsid w:val="00FE5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D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E50F3"/>
    <w:pPr>
      <w:spacing w:before="100" w:beforeAutospacing="1" w:after="100" w:afterAutospacing="1"/>
    </w:pPr>
    <w:rPr>
      <w:color w:val="000000"/>
      <w:lang w:val="en-US" w:eastAsia="en-US"/>
    </w:rPr>
  </w:style>
  <w:style w:type="table" w:styleId="Tablaconcuadrcula">
    <w:name w:val="Table Grid"/>
    <w:basedOn w:val="Tablanormal"/>
    <w:uiPriority w:val="59"/>
    <w:rsid w:val="000835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4D2E7-7DB9-4BCE-91CD-ACF53A5A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658</Words>
  <Characters>3751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claudia.rico</dc:creator>
  <cp:keywords/>
  <dc:description/>
  <cp:lastModifiedBy>patricia.camacho</cp:lastModifiedBy>
  <cp:revision>3</cp:revision>
  <dcterms:created xsi:type="dcterms:W3CDTF">2009-03-09T20:32:00Z</dcterms:created>
  <dcterms:modified xsi:type="dcterms:W3CDTF">2009-03-09T20:50:00Z</dcterms:modified>
</cp:coreProperties>
</file>